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402D3">
      <w:pPr>
        <w:spacing w:line="580" w:lineRule="exact"/>
        <w:jc w:val="center"/>
        <w:rPr>
          <w:rFonts w:ascii="Times New Roman" w:hAnsi="Times New Roman" w:eastAsia="方正小标宋简体" w:cs="Times New Roman"/>
          <w:color w:val="444444"/>
          <w:kern w:val="0"/>
          <w:sz w:val="44"/>
          <w:szCs w:val="44"/>
        </w:rPr>
      </w:pPr>
      <w:bookmarkStart w:id="0" w:name="_GoBack"/>
      <w:bookmarkEnd w:id="0"/>
      <w:r>
        <w:rPr>
          <w:rFonts w:ascii="Times New Roman" w:hAnsi="Times New Roman" w:eastAsia="方正小标宋简体" w:cs="Times New Roman"/>
          <w:color w:val="444444"/>
          <w:kern w:val="0"/>
          <w:sz w:val="44"/>
          <w:szCs w:val="44"/>
        </w:rPr>
        <w:t>行政执法事项目录</w:t>
      </w:r>
    </w:p>
    <w:p w14:paraId="5B19CB33">
      <w:pPr>
        <w:spacing w:line="580" w:lineRule="exact"/>
        <w:jc w:val="center"/>
        <w:rPr>
          <w:rFonts w:ascii="Times New Roman" w:hAnsi="Times New Roman" w:eastAsia="方正小标宋简体" w:cs="Times New Roman"/>
          <w:color w:val="444444"/>
          <w:kern w:val="0"/>
          <w:sz w:val="44"/>
          <w:szCs w:val="44"/>
        </w:rPr>
      </w:pPr>
    </w:p>
    <w:tbl>
      <w:tblPr>
        <w:tblStyle w:val="6"/>
        <w:tblpPr w:leftFromText="180" w:rightFromText="180" w:vertAnchor="text" w:tblpXSpec="center" w:tblpY="1"/>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286"/>
        <w:gridCol w:w="4253"/>
        <w:gridCol w:w="1349"/>
        <w:gridCol w:w="1377"/>
      </w:tblGrid>
      <w:tr w14:paraId="0277F4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12131" w:type="dxa"/>
            <w:gridSpan w:val="6"/>
            <w:vAlign w:val="center"/>
          </w:tcPr>
          <w:p w14:paraId="4E5F24EE">
            <w:pPr>
              <w:spacing w:line="580" w:lineRule="exact"/>
              <w:ind w:firstLine="280" w:firstLineChars="100"/>
              <w:rPr>
                <w:rFonts w:hint="eastAsia" w:ascii="Times New Roman" w:hAnsi="Times New Roman" w:eastAsia="方正仿宋_GBK" w:cs="Times New Roman"/>
                <w:sz w:val="28"/>
                <w:szCs w:val="28"/>
                <w:lang w:val="en-US" w:eastAsia="zh-CN"/>
              </w:rPr>
            </w:pPr>
            <w:r>
              <w:rPr>
                <w:rFonts w:ascii="Times New Roman" w:hAnsi="Times New Roman" w:eastAsia="方正仿宋_GBK" w:cs="Times New Roman"/>
                <w:color w:val="444444"/>
                <w:kern w:val="0"/>
                <w:sz w:val="28"/>
                <w:szCs w:val="28"/>
              </w:rPr>
              <w:t>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lang w:val="en-US" w:eastAsia="zh-CN"/>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lang w:val="en-US" w:eastAsia="zh-CN"/>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lang w:val="en-US" w:eastAsia="zh-CN"/>
              </w:rPr>
              <w:t>16</w:t>
            </w:r>
            <w:r>
              <w:rPr>
                <w:rFonts w:ascii="Times New Roman" w:hAnsi="Times New Roman" w:eastAsia="方正仿宋_GBK" w:cs="Times New Roman"/>
                <w:color w:val="444444"/>
                <w:kern w:val="0"/>
                <w:sz w:val="28"/>
                <w:szCs w:val="28"/>
              </w:rPr>
              <w:t>日</w:t>
            </w:r>
            <w:r>
              <w:rPr>
                <w:rFonts w:hint="eastAsia" w:ascii="Times New Roman" w:hAnsi="Times New Roman" w:eastAsia="方正仿宋_GBK" w:cs="Times New Roman"/>
                <w:color w:val="444444"/>
                <w:kern w:val="0"/>
                <w:sz w:val="28"/>
                <w:szCs w:val="28"/>
              </w:rPr>
              <w:t>执法主体（单位名称）：</w:t>
            </w:r>
            <w:r>
              <w:rPr>
                <w:rFonts w:ascii="Times New Roman" w:hAnsi="Times New Roman" w:eastAsia="方正仿宋_GBK" w:cs="Times New Roman"/>
                <w:color w:val="444444"/>
                <w:kern w:val="0"/>
                <w:sz w:val="28"/>
                <w:szCs w:val="28"/>
              </w:rPr>
              <w:t>（盖章）</w:t>
            </w:r>
            <w:r>
              <w:rPr>
                <w:rFonts w:hint="eastAsia" w:ascii="Times New Roman" w:hAnsi="Times New Roman" w:eastAsia="方正仿宋_GBK" w:cs="Times New Roman"/>
                <w:color w:val="444444"/>
                <w:kern w:val="0"/>
                <w:sz w:val="28"/>
                <w:szCs w:val="28"/>
                <w:lang w:val="en-US" w:eastAsia="zh-CN"/>
              </w:rPr>
              <w:t>无锡市</w:t>
            </w:r>
            <w:r>
              <w:rPr>
                <w:rFonts w:hint="eastAsia" w:ascii="Times New Roman" w:hAnsi="Times New Roman" w:eastAsia="方正仿宋_GBK" w:cs="Times New Roman"/>
                <w:color w:val="444444"/>
                <w:kern w:val="0"/>
                <w:sz w:val="28"/>
                <w:szCs w:val="28"/>
              </w:rPr>
              <w:t>消防救援</w:t>
            </w:r>
            <w:r>
              <w:rPr>
                <w:rFonts w:hint="eastAsia" w:ascii="Times New Roman" w:hAnsi="Times New Roman" w:eastAsia="方正仿宋_GBK" w:cs="Times New Roman"/>
                <w:color w:val="444444"/>
                <w:kern w:val="0"/>
                <w:sz w:val="28"/>
                <w:szCs w:val="28"/>
                <w:lang w:val="en-US" w:eastAsia="zh-CN"/>
              </w:rPr>
              <w:t>局</w:t>
            </w:r>
          </w:p>
          <w:p w14:paraId="6E652D93">
            <w:pPr>
              <w:widowControl/>
              <w:spacing w:line="320" w:lineRule="exact"/>
              <w:jc w:val="center"/>
              <w:rPr>
                <w:rFonts w:ascii="仿宋_GB2312" w:hAnsi="仿宋_GB2312" w:eastAsia="仿宋_GB2312" w:cs="仿宋_GB2312"/>
                <w:b/>
                <w:kern w:val="0"/>
                <w:sz w:val="20"/>
                <w:szCs w:val="20"/>
              </w:rPr>
            </w:pPr>
          </w:p>
        </w:tc>
      </w:tr>
      <w:tr w14:paraId="6F9C8F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758" w:type="dxa"/>
            <w:vAlign w:val="center"/>
          </w:tcPr>
          <w:p w14:paraId="5BAE4487">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序号</w:t>
            </w:r>
          </w:p>
        </w:tc>
        <w:tc>
          <w:tcPr>
            <w:tcW w:w="3108" w:type="dxa"/>
            <w:vAlign w:val="center"/>
          </w:tcPr>
          <w:p w14:paraId="54731C0E">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事项名称</w:t>
            </w:r>
          </w:p>
        </w:tc>
        <w:tc>
          <w:tcPr>
            <w:tcW w:w="1286" w:type="dxa"/>
            <w:vAlign w:val="center"/>
          </w:tcPr>
          <w:p w14:paraId="2FA66FE1">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行政执法类型</w:t>
            </w:r>
          </w:p>
        </w:tc>
        <w:tc>
          <w:tcPr>
            <w:tcW w:w="4253" w:type="dxa"/>
            <w:vAlign w:val="center"/>
          </w:tcPr>
          <w:p w14:paraId="5D51C547">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执法依据</w:t>
            </w:r>
          </w:p>
        </w:tc>
        <w:tc>
          <w:tcPr>
            <w:tcW w:w="1349" w:type="dxa"/>
            <w:vAlign w:val="center"/>
          </w:tcPr>
          <w:p w14:paraId="4C29444B">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实施层级</w:t>
            </w:r>
          </w:p>
        </w:tc>
        <w:tc>
          <w:tcPr>
            <w:tcW w:w="1377" w:type="dxa"/>
            <w:vAlign w:val="center"/>
          </w:tcPr>
          <w:p w14:paraId="60277C5E">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备注</w:t>
            </w:r>
          </w:p>
        </w:tc>
      </w:tr>
      <w:tr w14:paraId="5C77F4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38D42E3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695BA4D">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对消防安全重点单位未每年对本单位进行消防安全检查评估或者火灾高危单位未委托具有资质的机构每年开展消防安全评估的处罚</w:t>
            </w:r>
          </w:p>
        </w:tc>
        <w:tc>
          <w:tcPr>
            <w:tcW w:w="1286" w:type="dxa"/>
            <w:vAlign w:val="center"/>
          </w:tcPr>
          <w:p w14:paraId="2E3021D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350DA3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【设区的市地方性法规】《无锡市消防条例》《无锡市消防条例》第十八条  消防安全重点单位除履行法律、法规和本条例第十七条规定的职责外，还应当履行下列职责：</w:t>
            </w:r>
          </w:p>
          <w:p w14:paraId="7EAC623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（二）每年对本单位进行消防安全检查评估，并将评估情况报消防救援机构；</w:t>
            </w:r>
          </w:p>
          <w:p w14:paraId="031E7BE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《无锡市消防条例》第十九条  火灾高危单位除履行本条例第十七条、第十八条规定的职责外，还应当履行下列职责：</w:t>
            </w:r>
          </w:p>
          <w:p w14:paraId="6408696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（二）建立消防安全评估制度，委托具有资质的机构每年开展消防安全评估，评估结果向社会公开；</w:t>
            </w:r>
          </w:p>
          <w:p w14:paraId="1A2B5B1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《无锡市消防条例》第五十五条  违反本条例第十八条第二项、第十九条第二项规定，消防安全重点单位未每年对本单位进行消防安全检查评估或者火灾高危单位未委托具有资质的机构每年开展消防安全评估的，由消防救援机构责令改正；逾期不改正的，可以处两千元以上一万元以下的罚款。</w:t>
            </w:r>
          </w:p>
        </w:tc>
        <w:tc>
          <w:tcPr>
            <w:tcW w:w="1349" w:type="dxa"/>
            <w:vAlign w:val="center"/>
          </w:tcPr>
          <w:p w14:paraId="205F726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市级,县级,镇（乡、街道）级</w:t>
            </w:r>
          </w:p>
        </w:tc>
        <w:tc>
          <w:tcPr>
            <w:tcW w:w="1377" w:type="dxa"/>
            <w:vAlign w:val="center"/>
          </w:tcPr>
          <w:p w14:paraId="7464EE4C">
            <w:pPr>
              <w:spacing w:line="240" w:lineRule="exact"/>
              <w:rPr>
                <w:rFonts w:ascii="仿宋_GB2312" w:hAnsi="仿宋_GB2312" w:eastAsia="仿宋_GB2312" w:cs="仿宋_GB2312"/>
                <w:sz w:val="20"/>
                <w:szCs w:val="20"/>
              </w:rPr>
            </w:pPr>
          </w:p>
        </w:tc>
      </w:tr>
      <w:tr w14:paraId="439E71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06BEFE7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9C2E3A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对民宿、农家乐等场所未在客房内设置逃生路线示意图，配备逃生器材及其使用说明，并设置明显标识或者放置在醒目位置的处罚</w:t>
            </w:r>
          </w:p>
        </w:tc>
        <w:tc>
          <w:tcPr>
            <w:tcW w:w="1286" w:type="dxa"/>
            <w:vAlign w:val="center"/>
          </w:tcPr>
          <w:p w14:paraId="005084C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16AA6A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【设区的市地方性法规】《无锡市消防条例》《无锡市消防条例》第三十四条  民宿、农家乐等场所应当在客房内设置逃生路线示意图，配备逃生器材及其使用说明，并设置明显标识或者放置在醒目位置。</w:t>
            </w:r>
          </w:p>
          <w:p w14:paraId="4E57E29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《无锡市消防条例》第五十七条  违反本条例第三十四条第二款规定，民宿、农家乐等场所未在客房内设置逃生路线示意图，配备逃生器材及其使用说明，并设置明显标识或者放置在醒目位置的，由消防救援机构责令限期改正；逾期不改正的，处一千元以上五千元以下罚款。</w:t>
            </w:r>
          </w:p>
        </w:tc>
        <w:tc>
          <w:tcPr>
            <w:tcW w:w="1349" w:type="dxa"/>
            <w:vAlign w:val="center"/>
          </w:tcPr>
          <w:p w14:paraId="02FFECE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市级,县级,镇（乡、街道）级</w:t>
            </w:r>
          </w:p>
        </w:tc>
        <w:tc>
          <w:tcPr>
            <w:tcW w:w="1377" w:type="dxa"/>
            <w:vAlign w:val="center"/>
          </w:tcPr>
          <w:p w14:paraId="62C410B4">
            <w:pPr>
              <w:spacing w:line="240" w:lineRule="exact"/>
              <w:rPr>
                <w:rFonts w:ascii="仿宋_GB2312" w:hAnsi="仿宋_GB2312" w:eastAsia="仿宋_GB2312" w:cs="仿宋_GB2312"/>
                <w:sz w:val="20"/>
                <w:szCs w:val="20"/>
              </w:rPr>
            </w:pPr>
          </w:p>
        </w:tc>
      </w:tr>
      <w:tr w14:paraId="177F0D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59EA3CF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244207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对在公共门厅、楼道、楼梯间等疏散通道、安全出口、消防车通道及其两侧影响通行的区域停放电动自行车的处罚</w:t>
            </w:r>
          </w:p>
        </w:tc>
        <w:tc>
          <w:tcPr>
            <w:tcW w:w="1286" w:type="dxa"/>
            <w:vAlign w:val="center"/>
          </w:tcPr>
          <w:p w14:paraId="5BC70A1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CCA23C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【设区的市地方性法规】《无锡市消防条例》《无锡市消防条例》第二十九条  禁止在公共门厅、楼道、楼梯间等疏散通道、安全出口、消防车通道及其两侧影响通行的区域停放电动自行车。</w:t>
            </w:r>
          </w:p>
          <w:p w14:paraId="05B1BC7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《无锡市消防条例》第五十六条  单位违反本条例第二十九条第三款规定，在公共门厅、楼道、楼梯间等疏散通道、安全出口、消防车通道及其两侧影响通行的区域停放电动自行车的，由消防救援机构责令改正，处五千元以上五万元以下罚款。</w:t>
            </w:r>
          </w:p>
        </w:tc>
        <w:tc>
          <w:tcPr>
            <w:tcW w:w="1349" w:type="dxa"/>
            <w:vAlign w:val="center"/>
          </w:tcPr>
          <w:p w14:paraId="1625CE2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市级,县级,镇（乡、街道）级</w:t>
            </w:r>
          </w:p>
        </w:tc>
        <w:tc>
          <w:tcPr>
            <w:tcW w:w="1377" w:type="dxa"/>
            <w:vAlign w:val="center"/>
          </w:tcPr>
          <w:p w14:paraId="349FF986">
            <w:pPr>
              <w:spacing w:line="240" w:lineRule="exact"/>
              <w:rPr>
                <w:rFonts w:ascii="仿宋_GB2312" w:hAnsi="仿宋_GB2312" w:eastAsia="仿宋_GB2312" w:cs="仿宋_GB2312"/>
                <w:sz w:val="20"/>
                <w:szCs w:val="20"/>
              </w:rPr>
            </w:pPr>
          </w:p>
        </w:tc>
      </w:tr>
      <w:tr w14:paraId="391AC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12131" w:type="dxa"/>
            <w:gridSpan w:val="6"/>
            <w:vAlign w:val="center"/>
          </w:tcPr>
          <w:p w14:paraId="540FF207">
            <w:pPr>
              <w:widowControl/>
              <w:spacing w:line="320" w:lineRule="exact"/>
              <w:jc w:val="left"/>
              <w:rPr>
                <w:rFonts w:ascii="Times New Roman" w:hAnsi="Times New Roman" w:eastAsia="方正仿宋_GBK" w:cs="Times New Roman"/>
                <w:sz w:val="32"/>
                <w:szCs w:val="32"/>
              </w:rPr>
            </w:pPr>
            <w:r>
              <w:rPr>
                <w:rFonts w:hint="eastAsia" w:ascii="Times New Roman" w:hAnsi="Times New Roman" w:eastAsia="方正楷体_GBK" w:cs="Times New Roman"/>
                <w:b/>
                <w:color w:val="444444"/>
                <w:kern w:val="0"/>
                <w:sz w:val="28"/>
                <w:szCs w:val="28"/>
              </w:rPr>
              <w:t>备</w:t>
            </w:r>
            <w:r>
              <w:rPr>
                <w:rFonts w:ascii="Times New Roman" w:hAnsi="Times New Roman" w:eastAsia="方正楷体_GBK" w:cs="Times New Roman"/>
                <w:b/>
                <w:color w:val="444444"/>
                <w:kern w:val="0"/>
                <w:sz w:val="28"/>
                <w:szCs w:val="28"/>
              </w:rPr>
              <w:t>注：</w:t>
            </w:r>
            <w:r>
              <w:rPr>
                <w:rFonts w:hint="eastAsia" w:ascii="Times New Roman" w:hAnsi="Times New Roman" w:eastAsia="方正楷体_GBK" w:cs="Times New Roman"/>
                <w:b/>
                <w:color w:val="444444"/>
                <w:kern w:val="0"/>
                <w:sz w:val="28"/>
                <w:szCs w:val="28"/>
              </w:rPr>
              <w:t>1、行政执法事项按照行政处罚、行政强制、行政检查分类依次填写；2、</w:t>
            </w:r>
            <w:r>
              <w:rPr>
                <w:rFonts w:ascii="Times New Roman" w:hAnsi="Times New Roman" w:eastAsia="方正楷体_GBK" w:cs="Times New Roman"/>
                <w:b/>
                <w:color w:val="444444"/>
                <w:kern w:val="0"/>
                <w:sz w:val="28"/>
                <w:szCs w:val="28"/>
              </w:rPr>
              <w:t>在本通知印发前已经公示执法事项目录或者本条线上级部门另有目录式样规定的，可不参照本目录。</w:t>
            </w:r>
          </w:p>
        </w:tc>
      </w:tr>
    </w:tbl>
    <w:p w14:paraId="22270002">
      <w:r>
        <w:rPr/>
        <w:br w:type="textWrapping" w:clear="all"/>
      </w:r>
    </w:p>
    <w:p w14:paraId="001A201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157E5"/>
    <w:multiLevelType w:val="singleLevel"/>
    <w:tmpl w:val="B6E157E5"/>
    <w:lvl w:ilvl="0" w:tentative="0">
      <w:start w:val="1"/>
      <w:numFmt w:val="none"/>
      <w:suff w:val="space"/>
      <w:lvlText w:val="行政处罚"/>
      <w:lvlJc w:val="left"/>
      <w:pPr>
        <w:ind w:left="425" w:hanging="425"/>
      </w:pPr>
      <w:rPr>
        <w:rFonts w:hint="default"/>
      </w:rPr>
    </w:lvl>
  </w:abstractNum>
  <w:abstractNum w:abstractNumId="1">
    <w:nsid w:val="5D9A1012"/>
    <w:multiLevelType w:val="singleLevel"/>
    <w:tmpl w:val="5D9A1012"/>
    <w:lvl w:ilvl="0" w:tentative="0">
      <w:start w:val="1"/>
      <w:numFmt w:val="decimal"/>
      <w:lvlText w:val="%1"/>
      <w:lvlJc w:val="left"/>
      <w:pPr>
        <w:tabs>
          <w:tab w:val="left" w:pos="420"/>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NDk1NmUyYmExODY3NmE2MDQ0ZTdiNTAyMWRkMWMifQ=="/>
  </w:docVars>
  <w:rsids>
    <w:rsidRoot w:val="49FC5422"/>
    <w:rsid w:val="00026085"/>
    <w:rsid w:val="000452F6"/>
    <w:rsid w:val="000C6DB2"/>
    <w:rsid w:val="000F6E0B"/>
    <w:rsid w:val="002406E6"/>
    <w:rsid w:val="00270DA8"/>
    <w:rsid w:val="00300086"/>
    <w:rsid w:val="00320E15"/>
    <w:rsid w:val="00346C5F"/>
    <w:rsid w:val="003D028C"/>
    <w:rsid w:val="003F66C3"/>
    <w:rsid w:val="004301C3"/>
    <w:rsid w:val="004339B5"/>
    <w:rsid w:val="004703EE"/>
    <w:rsid w:val="004A1688"/>
    <w:rsid w:val="004B04B1"/>
    <w:rsid w:val="004B0802"/>
    <w:rsid w:val="00501B36"/>
    <w:rsid w:val="005270F3"/>
    <w:rsid w:val="00583BC9"/>
    <w:rsid w:val="00610988"/>
    <w:rsid w:val="0061206F"/>
    <w:rsid w:val="00620AA0"/>
    <w:rsid w:val="0062186C"/>
    <w:rsid w:val="00625801"/>
    <w:rsid w:val="00736F6C"/>
    <w:rsid w:val="007566A4"/>
    <w:rsid w:val="0076112B"/>
    <w:rsid w:val="008D5729"/>
    <w:rsid w:val="009248B9"/>
    <w:rsid w:val="00937018"/>
    <w:rsid w:val="009A1EB4"/>
    <w:rsid w:val="009E0E55"/>
    <w:rsid w:val="00A05521"/>
    <w:rsid w:val="00AA3E2F"/>
    <w:rsid w:val="00AD558A"/>
    <w:rsid w:val="00BC0262"/>
    <w:rsid w:val="00C27293"/>
    <w:rsid w:val="00C56F52"/>
    <w:rsid w:val="00C924F5"/>
    <w:rsid w:val="00CC2656"/>
    <w:rsid w:val="00CF72F6"/>
    <w:rsid w:val="00D70859"/>
    <w:rsid w:val="00D71B32"/>
    <w:rsid w:val="00D9182A"/>
    <w:rsid w:val="00D9592A"/>
    <w:rsid w:val="00D9645A"/>
    <w:rsid w:val="00D97FE9"/>
    <w:rsid w:val="00DA3B26"/>
    <w:rsid w:val="00DD19E8"/>
    <w:rsid w:val="00E433AF"/>
    <w:rsid w:val="00EA2E8E"/>
    <w:rsid w:val="00F41961"/>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AD3DFB"/>
    <w:rsid w:val="07B54D24"/>
    <w:rsid w:val="084D1FE2"/>
    <w:rsid w:val="085207C5"/>
    <w:rsid w:val="08C16076"/>
    <w:rsid w:val="09137F54"/>
    <w:rsid w:val="09383E5F"/>
    <w:rsid w:val="09644C54"/>
    <w:rsid w:val="09EA33AB"/>
    <w:rsid w:val="0A284881"/>
    <w:rsid w:val="0A621193"/>
    <w:rsid w:val="0A872B32"/>
    <w:rsid w:val="0AD85662"/>
    <w:rsid w:val="0B057D70"/>
    <w:rsid w:val="0BE439B0"/>
    <w:rsid w:val="0BE61950"/>
    <w:rsid w:val="0C547201"/>
    <w:rsid w:val="0D0759E7"/>
    <w:rsid w:val="0D352B8F"/>
    <w:rsid w:val="0DCE553E"/>
    <w:rsid w:val="0E372937"/>
    <w:rsid w:val="0E4212EC"/>
    <w:rsid w:val="0E80608C"/>
    <w:rsid w:val="0F4470B9"/>
    <w:rsid w:val="0F503CB0"/>
    <w:rsid w:val="0F8B4CE8"/>
    <w:rsid w:val="0FF87EA4"/>
    <w:rsid w:val="1087799F"/>
    <w:rsid w:val="108A4FA0"/>
    <w:rsid w:val="10DE52EC"/>
    <w:rsid w:val="112076B2"/>
    <w:rsid w:val="11592BC4"/>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321EED"/>
    <w:rsid w:val="174642BF"/>
    <w:rsid w:val="17773DA4"/>
    <w:rsid w:val="178818B3"/>
    <w:rsid w:val="17AF09B5"/>
    <w:rsid w:val="17E717CA"/>
    <w:rsid w:val="18E216F2"/>
    <w:rsid w:val="18E5190D"/>
    <w:rsid w:val="198037BF"/>
    <w:rsid w:val="19AC5F87"/>
    <w:rsid w:val="19B46737"/>
    <w:rsid w:val="19B968F6"/>
    <w:rsid w:val="1A330456"/>
    <w:rsid w:val="1A5A3C35"/>
    <w:rsid w:val="1AAE3F81"/>
    <w:rsid w:val="1B132036"/>
    <w:rsid w:val="1BF73705"/>
    <w:rsid w:val="1C676ADD"/>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1FC0B67"/>
    <w:rsid w:val="22205764"/>
    <w:rsid w:val="22A1561E"/>
    <w:rsid w:val="22C407E5"/>
    <w:rsid w:val="230961F8"/>
    <w:rsid w:val="233139A1"/>
    <w:rsid w:val="23A75A11"/>
    <w:rsid w:val="24280900"/>
    <w:rsid w:val="243A68A0"/>
    <w:rsid w:val="243E0123"/>
    <w:rsid w:val="24A92276"/>
    <w:rsid w:val="24EC5DD1"/>
    <w:rsid w:val="25641E0C"/>
    <w:rsid w:val="260B2287"/>
    <w:rsid w:val="260E7FC9"/>
    <w:rsid w:val="261750D0"/>
    <w:rsid w:val="261C26E6"/>
    <w:rsid w:val="26571970"/>
    <w:rsid w:val="26C0675A"/>
    <w:rsid w:val="273121C1"/>
    <w:rsid w:val="27540790"/>
    <w:rsid w:val="276E6F72"/>
    <w:rsid w:val="277976C4"/>
    <w:rsid w:val="282633A8"/>
    <w:rsid w:val="28E82D54"/>
    <w:rsid w:val="290F6532"/>
    <w:rsid w:val="29C235A5"/>
    <w:rsid w:val="2ACB6A10"/>
    <w:rsid w:val="2B0B4AD7"/>
    <w:rsid w:val="2B2E5161"/>
    <w:rsid w:val="2BB94533"/>
    <w:rsid w:val="2C5A0979"/>
    <w:rsid w:val="2CE675AA"/>
    <w:rsid w:val="2D197980"/>
    <w:rsid w:val="2DAB5DC6"/>
    <w:rsid w:val="2DDB06F3"/>
    <w:rsid w:val="2DFD104F"/>
    <w:rsid w:val="2E075A2A"/>
    <w:rsid w:val="2E402CEA"/>
    <w:rsid w:val="2E6C3ADF"/>
    <w:rsid w:val="2E731311"/>
    <w:rsid w:val="2EF835C5"/>
    <w:rsid w:val="2F097580"/>
    <w:rsid w:val="2F615F3F"/>
    <w:rsid w:val="2F807842"/>
    <w:rsid w:val="300035D5"/>
    <w:rsid w:val="31271F3F"/>
    <w:rsid w:val="317C734D"/>
    <w:rsid w:val="319D04B7"/>
    <w:rsid w:val="31A812D2"/>
    <w:rsid w:val="328C7E4C"/>
    <w:rsid w:val="32A95202"/>
    <w:rsid w:val="32B11C3C"/>
    <w:rsid w:val="32B53CA7"/>
    <w:rsid w:val="33484B1B"/>
    <w:rsid w:val="334B3F00"/>
    <w:rsid w:val="33680D19"/>
    <w:rsid w:val="33ED56C2"/>
    <w:rsid w:val="350C1B78"/>
    <w:rsid w:val="351F18AB"/>
    <w:rsid w:val="358B0CEF"/>
    <w:rsid w:val="35F25212"/>
    <w:rsid w:val="36056CF3"/>
    <w:rsid w:val="366F0610"/>
    <w:rsid w:val="36CF1E2D"/>
    <w:rsid w:val="372737DC"/>
    <w:rsid w:val="37461371"/>
    <w:rsid w:val="37895702"/>
    <w:rsid w:val="37B7226F"/>
    <w:rsid w:val="382D11E9"/>
    <w:rsid w:val="391B682D"/>
    <w:rsid w:val="397208C0"/>
    <w:rsid w:val="39D975E1"/>
    <w:rsid w:val="3A347BA7"/>
    <w:rsid w:val="3AC06BF4"/>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407537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961DE2"/>
    <w:rsid w:val="54AA0D3A"/>
    <w:rsid w:val="55D10548"/>
    <w:rsid w:val="56187F25"/>
    <w:rsid w:val="56682C5A"/>
    <w:rsid w:val="569577C7"/>
    <w:rsid w:val="56972662"/>
    <w:rsid w:val="56C43C09"/>
    <w:rsid w:val="56EA7B13"/>
    <w:rsid w:val="57234DD3"/>
    <w:rsid w:val="57566F57"/>
    <w:rsid w:val="57691D07"/>
    <w:rsid w:val="57712A90"/>
    <w:rsid w:val="5787339A"/>
    <w:rsid w:val="578810DA"/>
    <w:rsid w:val="57E52089"/>
    <w:rsid w:val="585316E8"/>
    <w:rsid w:val="58675193"/>
    <w:rsid w:val="59004782"/>
    <w:rsid w:val="591075D9"/>
    <w:rsid w:val="596F60AE"/>
    <w:rsid w:val="59D803A9"/>
    <w:rsid w:val="5A0E7640"/>
    <w:rsid w:val="5A46674E"/>
    <w:rsid w:val="5AF85079"/>
    <w:rsid w:val="5AFC7E15"/>
    <w:rsid w:val="5C4C6B7A"/>
    <w:rsid w:val="5DBE5856"/>
    <w:rsid w:val="5DC10EA2"/>
    <w:rsid w:val="5DC6470A"/>
    <w:rsid w:val="5E015742"/>
    <w:rsid w:val="5E394EDC"/>
    <w:rsid w:val="5EA93E10"/>
    <w:rsid w:val="5EE72B8A"/>
    <w:rsid w:val="5F13572D"/>
    <w:rsid w:val="5F217E4A"/>
    <w:rsid w:val="5FBC7B73"/>
    <w:rsid w:val="5FE418AB"/>
    <w:rsid w:val="6033585B"/>
    <w:rsid w:val="61377DF9"/>
    <w:rsid w:val="61AD00BB"/>
    <w:rsid w:val="61F813CF"/>
    <w:rsid w:val="62233ED9"/>
    <w:rsid w:val="62966DA1"/>
    <w:rsid w:val="62BD60DC"/>
    <w:rsid w:val="62CB2478"/>
    <w:rsid w:val="632A6B3D"/>
    <w:rsid w:val="63732C3E"/>
    <w:rsid w:val="63775DD3"/>
    <w:rsid w:val="64504D2E"/>
    <w:rsid w:val="64992B79"/>
    <w:rsid w:val="64AB4917"/>
    <w:rsid w:val="64FC6110"/>
    <w:rsid w:val="65290C3F"/>
    <w:rsid w:val="6545060B"/>
    <w:rsid w:val="65C40356"/>
    <w:rsid w:val="65F8567D"/>
    <w:rsid w:val="6618187B"/>
    <w:rsid w:val="6636297F"/>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6F68C8"/>
    <w:rsid w:val="72D51220"/>
    <w:rsid w:val="730438B3"/>
    <w:rsid w:val="7327134F"/>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1079</Words>
  <Characters>1083</Characters>
  <Lines>202</Lines>
  <Paragraphs>57</Paragraphs>
  <TotalTime>4</TotalTime>
  <ScaleCrop>false</ScaleCrop>
  <LinksUpToDate>false</LinksUpToDate>
  <CharactersWithSpaces>1097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2025-07-02T10:36:00Z</dcterms:created>
  <dc:creator>Vitch</dc:creator>
  <cp:lastModifiedBy>宋姝妍</cp:lastModifiedBy>
  <dcterms:modified xsi:type="dcterms:W3CDTF">2026-07-17T06:57:30Z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E01557F312D34B2B9D07C17CCAD1FDD4_13</vt:lpwstr>
  </property>
  <property fmtid="{D5CDD505-2E9C-101B-9397-08002B2CF9AE}" pid="4" name="KSOTemplateDocerSaveRecord">
    <vt:lpwstr>eyJoZGlkIjoiMTg5NjM1ZjI2MjZiN2NjNDkwYzEyNmQ0NjM1ODk5MTkiLCJ1c2VySWQiOiI3NjUzMzA0ODUifQ==</vt:lpwstr>
  </property>
</Properties>
</file>