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18FFB">
      <w:pPr>
        <w:spacing w:line="580" w:lineRule="exact"/>
        <w:jc w:val="center"/>
        <w:rPr>
          <w:rFonts w:ascii="Times New Roman" w:hAnsi="Times New Roman" w:eastAsia="方正小标宋简体" w:cs="Times New Roman"/>
          <w:color w:val="444444"/>
          <w:kern w:val="0"/>
          <w:sz w:val="44"/>
          <w:szCs w:val="44"/>
        </w:rPr>
      </w:pPr>
      <w:r>
        <w:rPr>
          <w:rFonts w:ascii="Times New Roman" w:hAnsi="Times New Roman" w:eastAsia="方正小标宋简体" w:cs="Times New Roman"/>
          <w:color w:val="444444"/>
          <w:kern w:val="0"/>
          <w:sz w:val="44"/>
          <w:szCs w:val="44"/>
        </w:rPr>
        <w:t>行政执法事项目录（</w:t>
      </w:r>
      <w:r>
        <w:rPr>
          <w:rFonts w:hint="eastAsia" w:ascii="Times New Roman" w:hAnsi="Times New Roman" w:eastAsia="方正小标宋简体" w:cs="Times New Roman"/>
          <w:color w:val="444444"/>
          <w:kern w:val="0"/>
          <w:sz w:val="44"/>
          <w:szCs w:val="44"/>
        </w:rPr>
        <w:t>202</w:t>
      </w:r>
      <w:r>
        <w:rPr>
          <w:rFonts w:hint="eastAsia" w:ascii="Times New Roman" w:hAnsi="Times New Roman" w:eastAsia="方正小标宋简体" w:cs="Times New Roman"/>
          <w:color w:val="444444"/>
          <w:kern w:val="0"/>
          <w:sz w:val="44"/>
          <w:szCs w:val="44"/>
          <w:lang w:val="en-US" w:eastAsia="zh-CN"/>
        </w:rPr>
        <w:t>6</w:t>
      </w:r>
      <w:r>
        <w:rPr>
          <w:rFonts w:hint="eastAsia" w:ascii="Times New Roman" w:hAnsi="Times New Roman" w:eastAsia="方正小标宋简体" w:cs="Times New Roman"/>
          <w:color w:val="444444"/>
          <w:kern w:val="0"/>
          <w:sz w:val="44"/>
          <w:szCs w:val="44"/>
        </w:rPr>
        <w:t>年版</w:t>
      </w:r>
      <w:r>
        <w:rPr>
          <w:rFonts w:ascii="Times New Roman" w:hAnsi="Times New Roman" w:eastAsia="方正小标宋简体" w:cs="Times New Roman"/>
          <w:color w:val="444444"/>
          <w:kern w:val="0"/>
          <w:sz w:val="44"/>
          <w:szCs w:val="44"/>
        </w:rPr>
        <w:t>）</w:t>
      </w:r>
    </w:p>
    <w:p w14:paraId="3CA91AFF">
      <w:pPr>
        <w:spacing w:line="580" w:lineRule="exact"/>
        <w:jc w:val="center"/>
        <w:rPr>
          <w:rFonts w:ascii="Times New Roman" w:hAnsi="Times New Roman" w:eastAsia="方正小标宋简体" w:cs="Times New Roman"/>
          <w:color w:val="444444"/>
          <w:kern w:val="0"/>
          <w:sz w:val="44"/>
          <w:szCs w:val="44"/>
        </w:rPr>
      </w:pPr>
    </w:p>
    <w:tbl>
      <w:tblPr>
        <w:tblStyle w:val="6"/>
        <w:tblpPr w:leftFromText="180" w:rightFromText="180" w:vertAnchor="text" w:tblpXSpec="center" w:tblpY="1"/>
        <w:tblOverlap w:val="never"/>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8"/>
        <w:gridCol w:w="3108"/>
        <w:gridCol w:w="1286"/>
        <w:gridCol w:w="4253"/>
        <w:gridCol w:w="1349"/>
        <w:gridCol w:w="1377"/>
      </w:tblGrid>
      <w:tr w14:paraId="7ADC94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12131" w:type="dxa"/>
            <w:gridSpan w:val="6"/>
            <w:vAlign w:val="center"/>
          </w:tcPr>
          <w:p w14:paraId="14D5A552">
            <w:pPr>
              <w:spacing w:line="580" w:lineRule="exact"/>
              <w:ind w:firstLine="280" w:firstLineChars="100"/>
              <w:rPr>
                <w:rFonts w:hint="default" w:ascii="Times New Roman" w:hAnsi="Times New Roman" w:eastAsia="方正仿宋_GBK" w:cs="Times New Roman"/>
                <w:sz w:val="28"/>
                <w:szCs w:val="28"/>
                <w:lang w:val="en-US" w:eastAsia="zh-CN"/>
              </w:rPr>
            </w:pPr>
            <w:r>
              <w:rPr>
                <w:rFonts w:ascii="Times New Roman" w:hAnsi="Times New Roman" w:eastAsia="方正仿宋_GBK" w:cs="Times New Roman"/>
                <w:color w:val="444444"/>
                <w:kern w:val="0"/>
                <w:sz w:val="28"/>
                <w:szCs w:val="28"/>
              </w:rPr>
              <w:t>填报</w:t>
            </w:r>
            <w:r>
              <w:rPr>
                <w:rFonts w:hint="eastAsia" w:ascii="Times New Roman" w:hAnsi="Times New Roman" w:eastAsia="方正仿宋_GBK" w:cs="Times New Roman"/>
                <w:color w:val="444444"/>
                <w:kern w:val="0"/>
                <w:sz w:val="28"/>
                <w:szCs w:val="28"/>
              </w:rPr>
              <w:t>日期</w:t>
            </w:r>
            <w:r>
              <w:rPr>
                <w:rFonts w:ascii="Times New Roman" w:hAnsi="Times New Roman" w:eastAsia="方正仿宋_GBK" w:cs="Times New Roman"/>
                <w:color w:val="444444"/>
                <w:kern w:val="0"/>
                <w:sz w:val="28"/>
                <w:szCs w:val="28"/>
              </w:rPr>
              <w:t>：202</w:t>
            </w:r>
            <w:r>
              <w:rPr>
                <w:rFonts w:hint="eastAsia" w:ascii="Times New Roman" w:hAnsi="Times New Roman" w:eastAsia="方正仿宋_GBK" w:cs="Times New Roman"/>
                <w:color w:val="444444"/>
                <w:kern w:val="0"/>
                <w:sz w:val="28"/>
                <w:szCs w:val="28"/>
                <w:lang w:val="en-US" w:eastAsia="zh-CN"/>
              </w:rPr>
              <w:t>6</w:t>
            </w:r>
            <w:r>
              <w:rPr>
                <w:rFonts w:ascii="Times New Roman" w:hAnsi="Times New Roman" w:eastAsia="方正仿宋_GBK" w:cs="Times New Roman"/>
                <w:color w:val="444444"/>
                <w:kern w:val="0"/>
                <w:sz w:val="28"/>
                <w:szCs w:val="28"/>
              </w:rPr>
              <w:t>年</w:t>
            </w:r>
            <w:r>
              <w:rPr>
                <w:rFonts w:hint="eastAsia" w:ascii="Times New Roman" w:hAnsi="Times New Roman" w:eastAsia="方正仿宋_GBK" w:cs="Times New Roman"/>
                <w:color w:val="444444"/>
                <w:kern w:val="0"/>
                <w:sz w:val="28"/>
                <w:szCs w:val="28"/>
                <w:lang w:val="en-US" w:eastAsia="zh-CN"/>
              </w:rPr>
              <w:t>7</w:t>
            </w:r>
            <w:r>
              <w:rPr>
                <w:rFonts w:ascii="Times New Roman" w:hAnsi="Times New Roman" w:eastAsia="方正仿宋_GBK" w:cs="Times New Roman"/>
                <w:color w:val="444444"/>
                <w:kern w:val="0"/>
                <w:sz w:val="28"/>
                <w:szCs w:val="28"/>
              </w:rPr>
              <w:t>月</w:t>
            </w:r>
            <w:r>
              <w:rPr>
                <w:rFonts w:hint="eastAsia" w:ascii="Times New Roman" w:hAnsi="Times New Roman" w:eastAsia="方正仿宋_GBK" w:cs="Times New Roman"/>
                <w:color w:val="444444"/>
                <w:kern w:val="0"/>
                <w:sz w:val="28"/>
                <w:szCs w:val="28"/>
                <w:lang w:val="en-US" w:eastAsia="zh-CN"/>
              </w:rPr>
              <w:t>17</w:t>
            </w:r>
            <w:r>
              <w:rPr>
                <w:rFonts w:ascii="Times New Roman" w:hAnsi="Times New Roman" w:eastAsia="方正仿宋_GBK" w:cs="Times New Roman"/>
                <w:color w:val="444444"/>
                <w:kern w:val="0"/>
                <w:sz w:val="28"/>
                <w:szCs w:val="28"/>
              </w:rPr>
              <w:t>日</w:t>
            </w:r>
            <w:r>
              <w:rPr>
                <w:rFonts w:hint="eastAsia" w:ascii="Times New Roman" w:hAnsi="Times New Roman" w:eastAsia="方正仿宋_GBK" w:cs="Times New Roman"/>
                <w:color w:val="444444"/>
                <w:kern w:val="0"/>
                <w:sz w:val="28"/>
                <w:szCs w:val="28"/>
                <w:lang w:val="en-US" w:eastAsia="zh-CN"/>
              </w:rPr>
              <w:t xml:space="preserve">       </w:t>
            </w:r>
            <w:r>
              <w:rPr>
                <w:rFonts w:hint="eastAsia" w:ascii="Times New Roman" w:hAnsi="Times New Roman" w:eastAsia="方正仿宋_GBK" w:cs="Times New Roman"/>
                <w:color w:val="444444"/>
                <w:kern w:val="0"/>
                <w:sz w:val="28"/>
                <w:szCs w:val="28"/>
              </w:rPr>
              <w:t>执法主体（单位名称）：</w:t>
            </w:r>
            <w:r>
              <w:rPr>
                <w:rFonts w:ascii="Times New Roman" w:hAnsi="Times New Roman" w:eastAsia="方正仿宋_GBK" w:cs="Times New Roman"/>
                <w:color w:val="444444"/>
                <w:kern w:val="0"/>
                <w:sz w:val="28"/>
                <w:szCs w:val="28"/>
              </w:rPr>
              <w:t>（盖章）</w:t>
            </w:r>
            <w:r>
              <w:rPr>
                <w:rFonts w:hint="eastAsia" w:ascii="Times New Roman" w:hAnsi="Times New Roman" w:eastAsia="方正仿宋_GBK" w:cs="Times New Roman"/>
                <w:color w:val="444444"/>
                <w:kern w:val="0"/>
                <w:sz w:val="28"/>
                <w:szCs w:val="28"/>
                <w:lang w:val="en-US" w:eastAsia="zh-CN"/>
              </w:rPr>
              <w:t>盐城市消防救援局</w:t>
            </w:r>
          </w:p>
          <w:p w14:paraId="77C02F77">
            <w:pPr>
              <w:widowControl/>
              <w:spacing w:line="320" w:lineRule="exact"/>
              <w:jc w:val="center"/>
              <w:rPr>
                <w:rFonts w:ascii="仿宋_GB2312" w:hAnsi="仿宋_GB2312" w:eastAsia="仿宋_GB2312" w:cs="仿宋_GB2312"/>
                <w:b/>
                <w:kern w:val="0"/>
                <w:sz w:val="20"/>
                <w:szCs w:val="20"/>
              </w:rPr>
            </w:pPr>
          </w:p>
        </w:tc>
      </w:tr>
      <w:tr w14:paraId="3553AB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758" w:type="dxa"/>
            <w:vAlign w:val="center"/>
          </w:tcPr>
          <w:p w14:paraId="7E770105">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序号</w:t>
            </w:r>
          </w:p>
        </w:tc>
        <w:tc>
          <w:tcPr>
            <w:tcW w:w="3108" w:type="dxa"/>
            <w:vAlign w:val="center"/>
          </w:tcPr>
          <w:p w14:paraId="63F46314">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事项名称</w:t>
            </w:r>
          </w:p>
        </w:tc>
        <w:tc>
          <w:tcPr>
            <w:tcW w:w="1286" w:type="dxa"/>
            <w:vAlign w:val="center"/>
          </w:tcPr>
          <w:p w14:paraId="271BEAC0">
            <w:pPr>
              <w:widowControl/>
              <w:snapToGrid w:val="0"/>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行政执法类型</w:t>
            </w:r>
          </w:p>
        </w:tc>
        <w:tc>
          <w:tcPr>
            <w:tcW w:w="4253" w:type="dxa"/>
            <w:vAlign w:val="center"/>
          </w:tcPr>
          <w:p w14:paraId="2AF71697">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执法依据</w:t>
            </w:r>
          </w:p>
        </w:tc>
        <w:tc>
          <w:tcPr>
            <w:tcW w:w="1349" w:type="dxa"/>
            <w:vAlign w:val="center"/>
          </w:tcPr>
          <w:p w14:paraId="71BE1F80">
            <w:pPr>
              <w:widowControl/>
              <w:snapToGrid w:val="0"/>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实施层级</w:t>
            </w:r>
          </w:p>
        </w:tc>
        <w:tc>
          <w:tcPr>
            <w:tcW w:w="1377" w:type="dxa"/>
            <w:vAlign w:val="center"/>
          </w:tcPr>
          <w:p w14:paraId="10FB4CD4">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备注</w:t>
            </w:r>
          </w:p>
        </w:tc>
      </w:tr>
      <w:tr w14:paraId="22C9BA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758" w:type="dxa"/>
            <w:vAlign w:val="center"/>
          </w:tcPr>
          <w:p w14:paraId="23E7FC5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00C6648">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对公众聚集场所未经消防救援机构许可擅自投入使用、营业或者经核查发现场所使用、营业情况与承诺内容不符的行政处罚</w:t>
            </w:r>
          </w:p>
        </w:tc>
        <w:tc>
          <w:tcPr>
            <w:tcW w:w="1286" w:type="dxa"/>
            <w:vAlign w:val="center"/>
          </w:tcPr>
          <w:p w14:paraId="55238A41">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B4C0B4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【法律】《中华人民共和国消防法》第十五条</w:t>
            </w:r>
          </w:p>
          <w:p w14:paraId="5EA8F41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6970ACA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消防救援机构对申请人提交的材料进行审查；申请材料齐全、符合法定形式的，应当予以许可。消防救援机构应当根据消防技术标准和管理规定，及时对作出承诺的公众聚集场所进行核查。</w:t>
            </w:r>
          </w:p>
          <w:p w14:paraId="3379F13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申请人选择不采用告知承诺方式办理的，消防救援机构应当自受理申请之日起十个工作日内，根据消防技术标准和管理规定，对该场所进行检查。经检查符合消防安全要求的，应当予以许可。</w:t>
            </w:r>
          </w:p>
          <w:p w14:paraId="5E34BD1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公众聚集场所未经消防救援机构许可的，不得投入使用、营业。消防安全检查的具体办法，由国务院应急管理部门制定。</w:t>
            </w:r>
          </w:p>
          <w:p w14:paraId="11A6686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《中华人民共和国消防法》第五十八条第一款第四项  公众聚集场所未经消防救援机构许可，擅自投入使用、营业的，或者经核查发现场所使用、营业情况与承诺内容不符的，消防救援机构按照职权责令停止施工、停止使用或者停产停业，并处三万元以上三十万元以下罚款。</w:t>
            </w:r>
          </w:p>
        </w:tc>
        <w:tc>
          <w:tcPr>
            <w:tcW w:w="1349" w:type="dxa"/>
            <w:vAlign w:val="center"/>
          </w:tcPr>
          <w:p w14:paraId="10AC2B3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4EFC5F7">
            <w:pPr>
              <w:spacing w:line="240" w:lineRule="exact"/>
              <w:rPr>
                <w:rFonts w:ascii="仿宋_GB2312" w:hAnsi="仿宋_GB2312" w:eastAsia="仿宋_GB2312" w:cs="仿宋_GB2312"/>
                <w:sz w:val="20"/>
                <w:szCs w:val="20"/>
              </w:rPr>
            </w:pPr>
          </w:p>
        </w:tc>
      </w:tr>
      <w:tr w14:paraId="3562C3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758" w:type="dxa"/>
            <w:vAlign w:val="center"/>
          </w:tcPr>
          <w:p w14:paraId="5BC4650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02F4EA7">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对消防设施、器材、消防安全标志配置、设置不符合标准，或者未保持完好有效的行政处罚</w:t>
            </w:r>
          </w:p>
        </w:tc>
        <w:tc>
          <w:tcPr>
            <w:tcW w:w="1286" w:type="dxa"/>
            <w:vAlign w:val="center"/>
          </w:tcPr>
          <w:p w14:paraId="51FBCB9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CC379E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【法律】《中华人民共和国消防法》第十六条</w:t>
            </w:r>
            <w:r>
              <w:rPr>
                <w:rFonts w:ascii="仿宋_GB2312" w:hAnsi="仿宋_GB2312" w:eastAsia="仿宋_GB2312" w:cs="仿宋_GB2312"/>
                <w:kern w:val="0"/>
                <w:sz w:val="20"/>
                <w:szCs w:val="20"/>
              </w:rPr>
              <w:t>第一款</w:t>
            </w:r>
            <w:r>
              <w:rPr>
                <w:rFonts w:hint="eastAsia" w:ascii="仿宋_GB2312" w:hAnsi="仿宋_GB2312" w:eastAsia="仿宋_GB2312" w:cs="仿宋_GB2312"/>
                <w:kern w:val="0"/>
                <w:sz w:val="20"/>
                <w:szCs w:val="20"/>
              </w:rPr>
              <w:t>第二项  按照国家</w:t>
            </w:r>
            <w:r>
              <w:rPr>
                <w:rFonts w:ascii="仿宋_GB2312" w:hAnsi="仿宋_GB2312" w:eastAsia="仿宋_GB2312" w:cs="仿宋_GB2312"/>
                <w:kern w:val="0"/>
                <w:sz w:val="20"/>
                <w:szCs w:val="20"/>
              </w:rPr>
              <w:t>标准、行业标准配置消防设施、器材，设置消防安全标志，并定期组织检验、维修，确保完好有效</w:t>
            </w:r>
            <w:r>
              <w:rPr>
                <w:rFonts w:hint="eastAsia" w:ascii="仿宋_GB2312" w:hAnsi="仿宋_GB2312" w:eastAsia="仿宋_GB2312" w:cs="仿宋_GB2312"/>
                <w:kern w:val="0"/>
                <w:sz w:val="20"/>
                <w:szCs w:val="20"/>
              </w:rPr>
              <w:t>。</w:t>
            </w:r>
          </w:p>
          <w:p w14:paraId="1ECC1D6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《中华人民共和国消防法》第六十条第一款第一项  消防设施、器材或者消防安全标志的配置、设置不符合国家标准、行业标准，或者未保持完好有效的；单位违反本法规定，责令改正，处五千元以上五万元以下罚款。</w:t>
            </w:r>
          </w:p>
        </w:tc>
        <w:tc>
          <w:tcPr>
            <w:tcW w:w="1349" w:type="dxa"/>
            <w:vAlign w:val="center"/>
          </w:tcPr>
          <w:p w14:paraId="7F4C20A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62F3EA6">
            <w:pPr>
              <w:spacing w:line="240" w:lineRule="exact"/>
              <w:rPr>
                <w:rFonts w:ascii="仿宋_GB2312" w:hAnsi="仿宋_GB2312" w:eastAsia="仿宋_GB2312" w:cs="仿宋_GB2312"/>
                <w:sz w:val="20"/>
                <w:szCs w:val="20"/>
              </w:rPr>
            </w:pPr>
          </w:p>
        </w:tc>
      </w:tr>
      <w:tr w14:paraId="313B5B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B5FA8C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5AB6A13">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对损坏、挪用或者擅自拆除、停用消防设施、器材的行政处罚</w:t>
            </w:r>
          </w:p>
        </w:tc>
        <w:tc>
          <w:tcPr>
            <w:tcW w:w="1286" w:type="dxa"/>
            <w:vAlign w:val="center"/>
          </w:tcPr>
          <w:p w14:paraId="6215974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59D039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49F5EC7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《中华人民共和国消防法》第六十条第一款第二项  损坏、挪用或者擅自拆除、停用消防设施、器材的，单位违反本法规定，责令改正，处五千元以上五万元以下罚款；第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个人处警告或者五百元以下罚款。</w:t>
            </w:r>
          </w:p>
        </w:tc>
        <w:tc>
          <w:tcPr>
            <w:tcW w:w="1349" w:type="dxa"/>
            <w:vAlign w:val="center"/>
          </w:tcPr>
          <w:p w14:paraId="309EA0C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D70CD76">
            <w:pPr>
              <w:spacing w:line="240" w:lineRule="exact"/>
              <w:rPr>
                <w:rFonts w:ascii="仿宋_GB2312" w:hAnsi="仿宋_GB2312" w:eastAsia="仿宋_GB2312" w:cs="仿宋_GB2312"/>
                <w:sz w:val="20"/>
                <w:szCs w:val="20"/>
              </w:rPr>
            </w:pPr>
          </w:p>
        </w:tc>
      </w:tr>
      <w:tr w14:paraId="3F06C5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A9609E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0BD31FE">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对占用、堵塞、封闭疏散通道、安全出口或者有其他妨碍安全疏散行为的行政处罚</w:t>
            </w:r>
          </w:p>
        </w:tc>
        <w:tc>
          <w:tcPr>
            <w:tcW w:w="1286" w:type="dxa"/>
            <w:vAlign w:val="center"/>
          </w:tcPr>
          <w:p w14:paraId="433F1F9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A00BAC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2480CD1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《中华人民共和国消防法》第六十条第一款第三项  堵塞、封闭疏散通道、安全出口或者有其他妨碍安全疏散行为的，单位违反本法规定，责令改正，处五千元以上五万元以下罚款，经责令改正拒不改正的，强制执行，所需费用由违法行为人承担；第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个人处警告或者五百元以下罚款。</w:t>
            </w:r>
          </w:p>
        </w:tc>
        <w:tc>
          <w:tcPr>
            <w:tcW w:w="1349" w:type="dxa"/>
            <w:vAlign w:val="center"/>
          </w:tcPr>
          <w:p w14:paraId="49A702A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A61C339">
            <w:pPr>
              <w:spacing w:line="240" w:lineRule="exact"/>
              <w:rPr>
                <w:rFonts w:ascii="仿宋_GB2312" w:hAnsi="仿宋_GB2312" w:eastAsia="仿宋_GB2312" w:cs="仿宋_GB2312"/>
                <w:sz w:val="20"/>
                <w:szCs w:val="20"/>
              </w:rPr>
            </w:pPr>
          </w:p>
        </w:tc>
      </w:tr>
      <w:tr w14:paraId="1935A9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5396C5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5811DC8">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对埋压、圈占、遮挡消火栓或者占用防火间距的行政处罚</w:t>
            </w:r>
          </w:p>
        </w:tc>
        <w:tc>
          <w:tcPr>
            <w:tcW w:w="1286" w:type="dxa"/>
            <w:vAlign w:val="center"/>
          </w:tcPr>
          <w:p w14:paraId="0ACC4B1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4039E0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7A78AE1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《中华人民共和国消防法》第六十条第一款第四项  埋压、圈占、遮挡消火栓或者占用防火间距的，单位违反本法规定，责令改正，处五千元以上五万元以下罚款，经责令改正拒不改正的，强制执行，所需费用由违法行为人承担；第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 xml:space="preserve"> 个人处警告或者五百元以下罚款。</w:t>
            </w:r>
          </w:p>
        </w:tc>
        <w:tc>
          <w:tcPr>
            <w:tcW w:w="1349" w:type="dxa"/>
            <w:vAlign w:val="center"/>
          </w:tcPr>
          <w:p w14:paraId="5F2DD3E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BD77531">
            <w:pPr>
              <w:spacing w:line="240" w:lineRule="exact"/>
              <w:rPr>
                <w:rFonts w:ascii="仿宋_GB2312" w:hAnsi="仿宋_GB2312" w:eastAsia="仿宋_GB2312" w:cs="仿宋_GB2312"/>
                <w:sz w:val="20"/>
                <w:szCs w:val="20"/>
              </w:rPr>
            </w:pPr>
          </w:p>
        </w:tc>
      </w:tr>
      <w:tr w14:paraId="583AAB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DD85BC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F19CFF9">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对占用、堵塞、封闭消防车通道，妨碍消防车通行的行政处罚</w:t>
            </w:r>
          </w:p>
        </w:tc>
        <w:tc>
          <w:tcPr>
            <w:tcW w:w="1286" w:type="dxa"/>
            <w:vAlign w:val="center"/>
          </w:tcPr>
          <w:p w14:paraId="24543CA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CE0483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2BF0B21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《中华人民共和国消防法》第六十条第一款第五项  占用、堵塞、封闭消防车通道，妨碍消防车通行的，单位违反本法规定，责令改正，处五千元以上五万元以下罚款，经责令改正拒不改正的，强制执行，所需费用由违法行为人承担；第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 xml:space="preserve"> 个人处警告或者五百元以下罚款。</w:t>
            </w:r>
          </w:p>
        </w:tc>
        <w:tc>
          <w:tcPr>
            <w:tcW w:w="1349" w:type="dxa"/>
            <w:vAlign w:val="center"/>
          </w:tcPr>
          <w:p w14:paraId="31C8C57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EC3BD01">
            <w:pPr>
              <w:spacing w:line="240" w:lineRule="exact"/>
              <w:rPr>
                <w:rFonts w:ascii="仿宋_GB2312" w:hAnsi="仿宋_GB2312" w:eastAsia="仿宋_GB2312" w:cs="仿宋_GB2312"/>
                <w:sz w:val="20"/>
                <w:szCs w:val="20"/>
              </w:rPr>
            </w:pPr>
          </w:p>
        </w:tc>
      </w:tr>
      <w:tr w14:paraId="07067C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729495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7A744D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对人员密集场所门窗设置影响逃生和灭火救援的障碍物的行政处罚</w:t>
            </w:r>
          </w:p>
        </w:tc>
        <w:tc>
          <w:tcPr>
            <w:tcW w:w="1286" w:type="dxa"/>
            <w:vAlign w:val="center"/>
          </w:tcPr>
          <w:p w14:paraId="186CC817">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176100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0FA3710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《中华人民共和国消防法》第六十条第一款第六项  人员密集场所在门窗上设置影响逃生和灭火救援的障碍物的，单位违反本法规定，责令改正，处五千元以上五万元以下罚款，经责令改正拒不改正的，强制执行，所需费用由违法行为人承担。</w:t>
            </w:r>
          </w:p>
        </w:tc>
        <w:tc>
          <w:tcPr>
            <w:tcW w:w="1349" w:type="dxa"/>
            <w:vAlign w:val="center"/>
          </w:tcPr>
          <w:p w14:paraId="5BDF29C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6FCFFA4">
            <w:pPr>
              <w:spacing w:line="240" w:lineRule="exact"/>
              <w:rPr>
                <w:rFonts w:ascii="仿宋_GB2312" w:hAnsi="仿宋_GB2312" w:eastAsia="仿宋_GB2312" w:cs="仿宋_GB2312"/>
                <w:sz w:val="20"/>
                <w:szCs w:val="20"/>
              </w:rPr>
            </w:pPr>
          </w:p>
        </w:tc>
      </w:tr>
      <w:tr w14:paraId="32642D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BEF746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4B2C72D">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对不及时消除火灾隐患的行政处罚</w:t>
            </w:r>
          </w:p>
        </w:tc>
        <w:tc>
          <w:tcPr>
            <w:tcW w:w="1286" w:type="dxa"/>
            <w:vAlign w:val="center"/>
          </w:tcPr>
          <w:p w14:paraId="4FA51BE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C16258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xml:space="preserve">【法律】《中华人民共和国消防法》第十六条机关、团体、企业、事业等单位应当履行下列消防安全职责: </w:t>
            </w:r>
          </w:p>
          <w:p w14:paraId="40324C7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（五）组织防火检查，及时消除火灾隐患；</w:t>
            </w:r>
          </w:p>
          <w:p w14:paraId="04C3A6F3">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《中华人民共和国消防法》第六十条第一款第七项  单位违反本法规定，责令改正，处五千元以上五万元以下罚款。</w:t>
            </w:r>
          </w:p>
        </w:tc>
        <w:tc>
          <w:tcPr>
            <w:tcW w:w="1349" w:type="dxa"/>
            <w:vAlign w:val="center"/>
          </w:tcPr>
          <w:p w14:paraId="3DE9613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4E0BF71">
            <w:pPr>
              <w:spacing w:line="240" w:lineRule="exact"/>
              <w:rPr>
                <w:rFonts w:ascii="仿宋_GB2312" w:hAnsi="仿宋_GB2312" w:eastAsia="仿宋_GB2312" w:cs="仿宋_GB2312"/>
                <w:sz w:val="20"/>
                <w:szCs w:val="20"/>
              </w:rPr>
            </w:pPr>
          </w:p>
        </w:tc>
      </w:tr>
      <w:tr w14:paraId="4561C2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BE5D02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04DAC87">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对易燃易爆危险品场所与居住场所设置在同一建筑物内，或者未与居住场所保持安全距离的行政处罚</w:t>
            </w:r>
          </w:p>
        </w:tc>
        <w:tc>
          <w:tcPr>
            <w:tcW w:w="1286" w:type="dxa"/>
            <w:vAlign w:val="center"/>
          </w:tcPr>
          <w:p w14:paraId="65314A9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EFF65C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【法律】《中华人民共和国消防法》第十九条  生产、储存、经营易燃易爆危险品的场所不得与居住场所设置在同一建筑物内，并应当与居住场所保持安全距离。</w:t>
            </w:r>
          </w:p>
          <w:p w14:paraId="274BB6B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生产、储存、经营其他物品的场所与居住场所设置在同一建筑物内的，应当符合国家工程建设消防技术标准。</w:t>
            </w:r>
          </w:p>
          <w:p w14:paraId="36A2A4B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《中华人民共和国消防法》第六十一条第一款  生产、储存、经营易燃易爆危险品的场所与居住场所设置在同一建筑物内，或者未与居住场所保持安全距离的，责令停产停业，并处五千元以上五万元以下罚款。</w:t>
            </w:r>
          </w:p>
        </w:tc>
        <w:tc>
          <w:tcPr>
            <w:tcW w:w="1349" w:type="dxa"/>
            <w:vAlign w:val="center"/>
          </w:tcPr>
          <w:p w14:paraId="53B667C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E004679">
            <w:pPr>
              <w:spacing w:line="240" w:lineRule="exact"/>
              <w:rPr>
                <w:rFonts w:ascii="仿宋_GB2312" w:hAnsi="仿宋_GB2312" w:eastAsia="仿宋_GB2312" w:cs="仿宋_GB2312"/>
                <w:sz w:val="20"/>
                <w:szCs w:val="20"/>
              </w:rPr>
            </w:pPr>
          </w:p>
        </w:tc>
      </w:tr>
      <w:tr w14:paraId="3D2FD6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92AA8F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0E3A8C1">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对生产、储存、经营其他物品的场所与居住场所设置在同一建筑物内，不符合消防技术标准的行政处罚</w:t>
            </w:r>
          </w:p>
        </w:tc>
        <w:tc>
          <w:tcPr>
            <w:tcW w:w="1286" w:type="dxa"/>
            <w:vAlign w:val="center"/>
          </w:tcPr>
          <w:p w14:paraId="27DEE9F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D6865C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【法律】《中华人民共和国消防法》第十九条  生产、储存、经营易燃易爆危险品的场所不得与居住场所设置在同一建筑物内，并应当与居住场所保持安全距离。</w:t>
            </w:r>
          </w:p>
          <w:p w14:paraId="57AE396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生产、储存、经营其他物品的场所与居住场所设置在同一建筑物内的，应当符合国家工程建设消防技术标准。</w:t>
            </w:r>
          </w:p>
          <w:p w14:paraId="4C97FDF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《中华人民共和国消防法》第六十一条第二款  生产、储存、经营其他物品的场所与居住场所设置在同一建筑物内，不符合消防技术标准的，责令停产停业，并处五千元以上五万元以下罚款。</w:t>
            </w:r>
          </w:p>
        </w:tc>
        <w:tc>
          <w:tcPr>
            <w:tcW w:w="1349" w:type="dxa"/>
            <w:vAlign w:val="center"/>
          </w:tcPr>
          <w:p w14:paraId="147E720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12AD854">
            <w:pPr>
              <w:spacing w:line="240" w:lineRule="exact"/>
              <w:rPr>
                <w:rFonts w:ascii="仿宋_GB2312" w:hAnsi="仿宋_GB2312" w:eastAsia="仿宋_GB2312" w:cs="仿宋_GB2312"/>
                <w:sz w:val="20"/>
                <w:szCs w:val="20"/>
              </w:rPr>
            </w:pPr>
          </w:p>
        </w:tc>
      </w:tr>
      <w:tr w14:paraId="01FFBB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5D0592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855E4D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对违规进入生产、储存易燃易爆危险品场所的行政处罚</w:t>
            </w:r>
          </w:p>
        </w:tc>
        <w:tc>
          <w:tcPr>
            <w:tcW w:w="1286" w:type="dxa"/>
            <w:vAlign w:val="center"/>
          </w:tcPr>
          <w:p w14:paraId="4731FDB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45A13BB">
            <w:pPr>
              <w:widowControl/>
              <w:jc w:val="left"/>
              <w:textAlignment w:val="center"/>
              <w:rPr>
                <w:rFonts w:ascii="仿宋_GB2312" w:hAnsi="仿宋_GB2312" w:eastAsia="仿宋_GB2312" w:cs="仿宋_GB2312"/>
                <w:strike/>
                <w:kern w:val="0"/>
                <w:sz w:val="20"/>
                <w:szCs w:val="20"/>
              </w:rPr>
            </w:pPr>
            <w:r>
              <w:rPr>
                <w:rFonts w:hint="eastAsia" w:ascii="仿宋_GB2312" w:hAnsi="仿宋_GB2312" w:eastAsia="仿宋_GB2312" w:cs="仿宋_GB2312"/>
                <w:kern w:val="0"/>
                <w:sz w:val="20"/>
                <w:szCs w:val="20"/>
              </w:rPr>
              <w:t>【法律】《中华人民共和国消防法》第</w:t>
            </w:r>
            <w:r>
              <w:rPr>
                <w:rFonts w:ascii="仿宋_GB2312" w:hAnsi="仿宋_GB2312" w:eastAsia="仿宋_GB2312" w:cs="仿宋_GB2312"/>
                <w:kern w:val="0"/>
                <w:sz w:val="20"/>
                <w:szCs w:val="20"/>
              </w:rPr>
              <w:t>二十三条第二款</w:t>
            </w:r>
            <w:r>
              <w:rPr>
                <w:rFonts w:hint="eastAsia" w:ascii="仿宋_GB2312" w:hAnsi="仿宋_GB2312" w:eastAsia="仿宋_GB2312" w:cs="仿宋_GB2312"/>
                <w:kern w:val="0"/>
                <w:sz w:val="20"/>
                <w:szCs w:val="20"/>
              </w:rPr>
              <w:t xml:space="preserve">  进入</w:t>
            </w:r>
            <w:r>
              <w:rPr>
                <w:rFonts w:ascii="仿宋_GB2312" w:hAnsi="仿宋_GB2312" w:eastAsia="仿宋_GB2312" w:cs="仿宋_GB2312"/>
                <w:kern w:val="0"/>
                <w:sz w:val="20"/>
                <w:szCs w:val="20"/>
              </w:rPr>
              <w:t>生产、储存</w:t>
            </w:r>
            <w:r>
              <w:rPr>
                <w:rFonts w:hint="eastAsia" w:ascii="仿宋_GB2312" w:hAnsi="仿宋_GB2312" w:eastAsia="仿宋_GB2312" w:cs="仿宋_GB2312"/>
                <w:kern w:val="0"/>
                <w:sz w:val="20"/>
                <w:szCs w:val="20"/>
              </w:rPr>
              <w:t>易燃易爆</w:t>
            </w:r>
            <w:r>
              <w:rPr>
                <w:rFonts w:ascii="仿宋_GB2312" w:hAnsi="仿宋_GB2312" w:eastAsia="仿宋_GB2312" w:cs="仿宋_GB2312"/>
                <w:kern w:val="0"/>
                <w:sz w:val="20"/>
                <w:szCs w:val="20"/>
              </w:rPr>
              <w:t>危险品的场所，必须执行消防安全规定</w:t>
            </w:r>
            <w:r>
              <w:rPr>
                <w:rFonts w:hint="eastAsia" w:ascii="仿宋_GB2312" w:hAnsi="仿宋_GB2312" w:eastAsia="仿宋_GB2312" w:cs="仿宋_GB2312"/>
                <w:kern w:val="0"/>
                <w:sz w:val="20"/>
                <w:szCs w:val="20"/>
              </w:rPr>
              <w:t>。禁止</w:t>
            </w:r>
            <w:r>
              <w:rPr>
                <w:rFonts w:ascii="仿宋_GB2312" w:hAnsi="仿宋_GB2312" w:eastAsia="仿宋_GB2312" w:cs="仿宋_GB2312"/>
                <w:kern w:val="0"/>
                <w:sz w:val="20"/>
                <w:szCs w:val="20"/>
              </w:rPr>
              <w:t>非法携带易燃易爆危险品进入公共场所</w:t>
            </w:r>
            <w:r>
              <w:rPr>
                <w:rFonts w:hint="eastAsia" w:ascii="仿宋_GB2312" w:hAnsi="仿宋_GB2312" w:eastAsia="仿宋_GB2312" w:cs="仿宋_GB2312"/>
                <w:kern w:val="0"/>
                <w:sz w:val="20"/>
                <w:szCs w:val="20"/>
              </w:rPr>
              <w:t>或者</w:t>
            </w:r>
            <w:r>
              <w:rPr>
                <w:rFonts w:ascii="仿宋_GB2312" w:hAnsi="仿宋_GB2312" w:eastAsia="仿宋_GB2312" w:cs="仿宋_GB2312"/>
                <w:kern w:val="0"/>
                <w:sz w:val="20"/>
                <w:szCs w:val="20"/>
              </w:rPr>
              <w:t>乘坐公共交通工具。</w:t>
            </w:r>
          </w:p>
          <w:p w14:paraId="2F54722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《中华人民共和国消防法》第六十三条第一项  违反消防安全规定进入生产、储存易燃易爆危险品场所的，处警告或者五百元以下罚款；情节严重的，处五日以下拘留。</w:t>
            </w:r>
          </w:p>
        </w:tc>
        <w:tc>
          <w:tcPr>
            <w:tcW w:w="1349" w:type="dxa"/>
            <w:vAlign w:val="center"/>
          </w:tcPr>
          <w:p w14:paraId="081A0A6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139BE91">
            <w:pPr>
              <w:spacing w:line="240" w:lineRule="exact"/>
              <w:rPr>
                <w:rFonts w:ascii="仿宋_GB2312" w:hAnsi="仿宋_GB2312" w:eastAsia="仿宋_GB2312" w:cs="仿宋_GB2312"/>
                <w:sz w:val="20"/>
                <w:szCs w:val="20"/>
              </w:rPr>
            </w:pPr>
          </w:p>
        </w:tc>
      </w:tr>
      <w:tr w14:paraId="3C0017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224D50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2D9DA2A">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对违反规定使用明火作业或者在具有火灾、爆炸危险的场所吸烟、使用明火的行政处罚</w:t>
            </w:r>
          </w:p>
        </w:tc>
        <w:tc>
          <w:tcPr>
            <w:tcW w:w="1286" w:type="dxa"/>
            <w:vAlign w:val="center"/>
          </w:tcPr>
          <w:p w14:paraId="0E046C5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1426C7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【法律】《中华人民共和国消防法》第二十一条  禁止在具有火灾、爆炸危险的场所吸烟、使用明火。因施工等特殊情况需要使用明火作业的，应当按照规定事先办理审批手续，采取相应的消防安全措施；作业人员应当遵守消防安全规定。</w:t>
            </w:r>
          </w:p>
          <w:p w14:paraId="13B706D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进行电焊、气焊等具有火灾危险作业的人员和自动消防系统的操作人员，必须持证上岗，并遵守消防安全操作规程。</w:t>
            </w:r>
          </w:p>
          <w:p w14:paraId="556F86B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《中华人民共和国消防法》第六十三条第二项  违反规定在具有火灾、爆炸危险的场所吸烟、使用明火的，处警告或者五百元以下罚款；情节严重的，处五日以下拘留。</w:t>
            </w:r>
          </w:p>
        </w:tc>
        <w:tc>
          <w:tcPr>
            <w:tcW w:w="1349" w:type="dxa"/>
            <w:vAlign w:val="center"/>
          </w:tcPr>
          <w:p w14:paraId="2B71D11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428F39">
            <w:pPr>
              <w:spacing w:line="240" w:lineRule="exact"/>
              <w:rPr>
                <w:rFonts w:ascii="仿宋_GB2312" w:hAnsi="仿宋_GB2312" w:eastAsia="仿宋_GB2312" w:cs="仿宋_GB2312"/>
                <w:sz w:val="20"/>
                <w:szCs w:val="20"/>
              </w:rPr>
            </w:pPr>
          </w:p>
        </w:tc>
      </w:tr>
      <w:tr w14:paraId="4CDC4F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1F40CF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EFD4124">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对指使、强令他人冒险作业的行政处罚</w:t>
            </w:r>
          </w:p>
        </w:tc>
        <w:tc>
          <w:tcPr>
            <w:tcW w:w="1286" w:type="dxa"/>
            <w:vAlign w:val="center"/>
          </w:tcPr>
          <w:p w14:paraId="0E53339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197FF2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【法律】《中华人民共和国消防法》第二十一条  禁止在具有火灾、爆炸危险的场所吸烟、使用明火。因施工等特殊情况需要使用明火作业的，应当按照规定事先办理审批手续，采取相应的消防安全措施；作业人员应当遵守消防安全规定。</w:t>
            </w:r>
          </w:p>
          <w:p w14:paraId="357C9AD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进行电焊、气焊等具有火灾危险作业的人员和自动消防系统的操作人员，必须持证上岗，并遵守消防安全操作规程。</w:t>
            </w:r>
          </w:p>
          <w:p w14:paraId="20A01D2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一项指使或者强令他人违反消防安全规定，冒险作业的，尚不构成犯罪的，处十日以上十五日以下拘留，可以并处五百元以下罚款；情节较轻的，处警告或者五百元以下罚款。</w:t>
            </w:r>
          </w:p>
        </w:tc>
        <w:tc>
          <w:tcPr>
            <w:tcW w:w="1349" w:type="dxa"/>
            <w:vAlign w:val="center"/>
          </w:tcPr>
          <w:p w14:paraId="2B14563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CA7B907">
            <w:pPr>
              <w:spacing w:line="240" w:lineRule="exact"/>
              <w:rPr>
                <w:rFonts w:ascii="仿宋_GB2312" w:hAnsi="仿宋_GB2312" w:eastAsia="仿宋_GB2312" w:cs="仿宋_GB2312"/>
                <w:sz w:val="20"/>
                <w:szCs w:val="20"/>
              </w:rPr>
            </w:pPr>
          </w:p>
        </w:tc>
      </w:tr>
      <w:tr w14:paraId="6F54C3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682DC9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8067DC4">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对过失引起火灾的行政处罚</w:t>
            </w:r>
          </w:p>
        </w:tc>
        <w:tc>
          <w:tcPr>
            <w:tcW w:w="1286" w:type="dxa"/>
            <w:vAlign w:val="center"/>
          </w:tcPr>
          <w:p w14:paraId="16F58DB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335E912">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【法律】《中华人民共和国消防法》第六十四条第二项  过失引起火灾的，尚不构成犯罪的，处十日以上十五日以下拘留，可以并处五百元以下罚款；情节较轻的，处警告或者五百元以下罚款。</w:t>
            </w:r>
          </w:p>
        </w:tc>
        <w:tc>
          <w:tcPr>
            <w:tcW w:w="1349" w:type="dxa"/>
            <w:vAlign w:val="center"/>
          </w:tcPr>
          <w:p w14:paraId="7C110A8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3D6E75A">
            <w:pPr>
              <w:spacing w:line="240" w:lineRule="exact"/>
              <w:rPr>
                <w:rFonts w:ascii="仿宋_GB2312" w:hAnsi="仿宋_GB2312" w:eastAsia="仿宋_GB2312" w:cs="仿宋_GB2312"/>
                <w:sz w:val="20"/>
                <w:szCs w:val="20"/>
              </w:rPr>
            </w:pPr>
          </w:p>
        </w:tc>
      </w:tr>
      <w:tr w14:paraId="7605D4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1A31D3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85E4F7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对在火灾发生后阻拦报警，或者负有报告职责的人员不及时报警的行政处罚</w:t>
            </w:r>
          </w:p>
        </w:tc>
        <w:tc>
          <w:tcPr>
            <w:tcW w:w="1286" w:type="dxa"/>
            <w:vAlign w:val="center"/>
          </w:tcPr>
          <w:p w14:paraId="6BC3C25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AD8010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【法律】《中华人民共和国消防法》第四十四条  任何人发现火灾都应当立即报警。任何单位、个人都应当无偿为报警提供便利，不得阻拦报警。严禁谎报火警。</w:t>
            </w:r>
          </w:p>
          <w:p w14:paraId="26C6B54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人员密集场所发生火灾，该场所的现场工作人员应当立即组织、引导在场人员疏散。</w:t>
            </w:r>
          </w:p>
          <w:p w14:paraId="3C0898D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任何单位发生火灾，必须立即组织力量扑救。邻近单位应当给予支援。</w:t>
            </w:r>
          </w:p>
          <w:p w14:paraId="5CB4A8D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消防队接到火警，必须立即赶赴火灾现场，救助遇险人员，排除险情，扑灭火灾。</w:t>
            </w:r>
          </w:p>
          <w:p w14:paraId="7BD9FAD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四条第三项在火灾发生后阻拦报警，或者负有报告职责的人员不及时报警的，尚不构成犯罪的，处十日以上十五日以下拘留，可以并处五百元以下罚款；情节较轻的，处警告或者五百元以下罚款。</w:t>
            </w:r>
          </w:p>
          <w:p w14:paraId="7F3B347A">
            <w:pPr>
              <w:widowControl/>
              <w:jc w:val="left"/>
              <w:textAlignment w:val="center"/>
              <w:rPr>
                <w:rFonts w:ascii="仿宋_GB2312" w:hAnsi="仿宋_GB2312" w:eastAsia="仿宋_GB2312" w:cs="仿宋_GB2312"/>
                <w:sz w:val="20"/>
                <w:szCs w:val="20"/>
              </w:rPr>
            </w:pPr>
          </w:p>
        </w:tc>
        <w:tc>
          <w:tcPr>
            <w:tcW w:w="1349" w:type="dxa"/>
            <w:vAlign w:val="center"/>
          </w:tcPr>
          <w:p w14:paraId="3934F1A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CBE349F">
            <w:pPr>
              <w:spacing w:line="240" w:lineRule="exact"/>
              <w:rPr>
                <w:rFonts w:ascii="仿宋_GB2312" w:hAnsi="仿宋_GB2312" w:eastAsia="仿宋_GB2312" w:cs="仿宋_GB2312"/>
                <w:sz w:val="20"/>
                <w:szCs w:val="20"/>
              </w:rPr>
            </w:pPr>
          </w:p>
        </w:tc>
      </w:tr>
      <w:tr w14:paraId="7D13FB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3878BD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AF7E112">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对扰乱火灾现场秩序或者拒不执行火灾现场指挥员指挥，影响灭火救援的行政处罚</w:t>
            </w:r>
          </w:p>
        </w:tc>
        <w:tc>
          <w:tcPr>
            <w:tcW w:w="1286" w:type="dxa"/>
            <w:vAlign w:val="center"/>
          </w:tcPr>
          <w:p w14:paraId="31ADEFD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762AAE9">
            <w:pPr>
              <w:widowControl/>
              <w:ind w:firstLine="400" w:firstLineChars="200"/>
              <w:jc w:val="left"/>
              <w:textAlignment w:val="center"/>
              <w:rPr>
                <w:rFonts w:ascii="仿宋_GB2312" w:hAnsi="仿宋_GB2312" w:eastAsia="仿宋_GB2312" w:cs="仿宋_GB2312"/>
                <w:strike/>
                <w:kern w:val="0"/>
                <w:sz w:val="20"/>
                <w:szCs w:val="20"/>
              </w:rPr>
            </w:pPr>
            <w:r>
              <w:rPr>
                <w:rFonts w:hint="eastAsia" w:ascii="仿宋_GB2312" w:hAnsi="仿宋_GB2312" w:eastAsia="仿宋_GB2312" w:cs="仿宋_GB2312"/>
                <w:kern w:val="0"/>
                <w:sz w:val="20"/>
                <w:szCs w:val="20"/>
              </w:rPr>
              <w:t>【法律】《中华人民共和国消防法》第四十四条　任何人发现火灾都应当立即报警。任何单位、个人都应当无偿为报警提供便利，不得阻拦报警。严禁谎报火警。</w:t>
            </w:r>
          </w:p>
          <w:p w14:paraId="099E78A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人员密集场所发生火灾，该场所的现场工作人员应当立即组织、引导在场人员疏散。</w:t>
            </w:r>
          </w:p>
          <w:p w14:paraId="0A44A22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任何单位发生火灾，必须立即组织力量扑救。邻近单位应当给予支援。</w:t>
            </w:r>
          </w:p>
          <w:p w14:paraId="4BEDF18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消防队接到火警，必须立即赶赴火灾现场，救助遇险人员，排除险情，扑灭火灾。</w:t>
            </w:r>
          </w:p>
          <w:p w14:paraId="6F364549">
            <w:pPr>
              <w:ind w:firstLine="400" w:firstLineChars="200"/>
              <w:rPr>
                <w:rFonts w:eastAsia="仿宋_GB2312"/>
                <w:sz w:val="20"/>
                <w:szCs w:val="20"/>
              </w:rPr>
            </w:pPr>
            <w:r>
              <w:rPr>
                <w:rFonts w:hint="eastAsia" w:ascii="仿宋_GB2312" w:hAnsi="仿宋_GB2312" w:eastAsia="仿宋_GB2312" w:cs="仿宋_GB2312"/>
                <w:kern w:val="0"/>
                <w:sz w:val="20"/>
                <w:szCs w:val="20"/>
              </w:rPr>
              <w:t xml:space="preserve">第四十五条  </w:t>
            </w:r>
            <w:r>
              <w:rPr>
                <w:rFonts w:eastAsia="仿宋_GB2312"/>
                <w:sz w:val="20"/>
                <w:szCs w:val="20"/>
              </w:rPr>
              <w:t>消防救援机构统一组织和指挥火灾现场扑救，应当优先保障遇险人员的生命安全。</w:t>
            </w:r>
          </w:p>
          <w:p w14:paraId="0EA42EFA">
            <w:pPr>
              <w:ind w:firstLine="400" w:firstLineChars="200"/>
              <w:rPr>
                <w:rFonts w:eastAsia="仿宋_GB2312"/>
                <w:sz w:val="20"/>
                <w:szCs w:val="20"/>
              </w:rPr>
            </w:pPr>
            <w:r>
              <w:rPr>
                <w:rFonts w:eastAsia="仿宋_GB2312"/>
                <w:sz w:val="20"/>
                <w:szCs w:val="20"/>
              </w:rPr>
              <w:t>火灾现场总指挥根据扑救火灾的需要，有权决定下列事项：</w:t>
            </w:r>
          </w:p>
          <w:p w14:paraId="03CC42B8">
            <w:pPr>
              <w:ind w:firstLine="400" w:firstLineChars="200"/>
              <w:rPr>
                <w:rFonts w:eastAsia="仿宋_GB2312"/>
                <w:sz w:val="20"/>
                <w:szCs w:val="20"/>
              </w:rPr>
            </w:pPr>
            <w:r>
              <w:rPr>
                <w:rFonts w:eastAsia="仿宋_GB2312"/>
                <w:sz w:val="20"/>
                <w:szCs w:val="20"/>
              </w:rPr>
              <w:t>（一）使用各种水源；</w:t>
            </w:r>
          </w:p>
          <w:p w14:paraId="2CB2838F">
            <w:pPr>
              <w:ind w:firstLine="400" w:firstLineChars="200"/>
              <w:rPr>
                <w:rFonts w:eastAsia="仿宋_GB2312"/>
                <w:sz w:val="20"/>
                <w:szCs w:val="20"/>
              </w:rPr>
            </w:pPr>
            <w:r>
              <w:rPr>
                <w:rFonts w:eastAsia="仿宋_GB2312"/>
                <w:sz w:val="20"/>
                <w:szCs w:val="20"/>
              </w:rPr>
              <w:t>（二）截断电力、可燃气体和可燃液体的输送，限制用火用电；</w:t>
            </w:r>
          </w:p>
          <w:p w14:paraId="5EBA52AF">
            <w:pPr>
              <w:ind w:firstLine="400" w:firstLineChars="200"/>
              <w:rPr>
                <w:rFonts w:eastAsia="仿宋_GB2312"/>
                <w:sz w:val="20"/>
                <w:szCs w:val="20"/>
              </w:rPr>
            </w:pPr>
            <w:r>
              <w:rPr>
                <w:rFonts w:eastAsia="仿宋_GB2312"/>
                <w:sz w:val="20"/>
                <w:szCs w:val="20"/>
              </w:rPr>
              <w:t>（三）划定警戒区，实行局部交通管制；</w:t>
            </w:r>
          </w:p>
          <w:p w14:paraId="7A52BB4D">
            <w:pPr>
              <w:ind w:firstLine="400" w:firstLineChars="200"/>
              <w:rPr>
                <w:rFonts w:eastAsia="仿宋_GB2312"/>
                <w:sz w:val="20"/>
                <w:szCs w:val="20"/>
              </w:rPr>
            </w:pPr>
            <w:r>
              <w:rPr>
                <w:rFonts w:eastAsia="仿宋_GB2312"/>
                <w:sz w:val="20"/>
                <w:szCs w:val="20"/>
              </w:rPr>
              <w:t>（四）利用临近建筑物和有关设施；</w:t>
            </w:r>
          </w:p>
          <w:p w14:paraId="755EEC87">
            <w:pPr>
              <w:ind w:firstLine="400" w:firstLineChars="200"/>
              <w:rPr>
                <w:rFonts w:eastAsia="仿宋_GB2312"/>
                <w:sz w:val="20"/>
                <w:szCs w:val="20"/>
              </w:rPr>
            </w:pPr>
            <w:r>
              <w:rPr>
                <w:rFonts w:eastAsia="仿宋_GB2312"/>
                <w:sz w:val="20"/>
                <w:szCs w:val="20"/>
              </w:rPr>
              <w:t>（五）为了抢救人员和重要物资，防止火势蔓延，拆除或者破损毗邻火灾现场的建筑物、构筑物或者设施等；</w:t>
            </w:r>
          </w:p>
          <w:p w14:paraId="423A93F9">
            <w:pPr>
              <w:ind w:firstLine="400" w:firstLineChars="200"/>
              <w:rPr>
                <w:rFonts w:eastAsia="仿宋_GB2312"/>
                <w:sz w:val="20"/>
                <w:szCs w:val="20"/>
              </w:rPr>
            </w:pPr>
            <w:r>
              <w:rPr>
                <w:rFonts w:eastAsia="仿宋_GB2312"/>
                <w:sz w:val="20"/>
                <w:szCs w:val="20"/>
              </w:rPr>
              <w:t>（六）调动供水、供电、供气、通信、医疗救护、交通运输、环境保护等有关单位协助灭火救援。</w:t>
            </w:r>
          </w:p>
          <w:p w14:paraId="15C554B9">
            <w:pPr>
              <w:ind w:firstLine="400" w:firstLineChars="200"/>
              <w:rPr>
                <w:rFonts w:eastAsia="仿宋_GB2312"/>
                <w:sz w:val="20"/>
                <w:szCs w:val="20"/>
              </w:rPr>
            </w:pPr>
            <w:r>
              <w:rPr>
                <w:rFonts w:eastAsia="仿宋_GB2312"/>
                <w:sz w:val="20"/>
                <w:szCs w:val="20"/>
              </w:rPr>
              <w:t>根据扑救火灾的紧急需要，有关地方人民政府应当组织人员、调集所需物资支援灭火。</w:t>
            </w:r>
          </w:p>
          <w:p w14:paraId="171F8B8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《中华人民共和国消防法》第六十四条第四项  扰乱火灾现场秩序，或者拒不执行火灾现场指挥员指挥，影响灭火救援的，尚不构成犯罪的，处十日以上十五日以下拘留，可以并处五百元以下罚款；情节较轻的，处警告或者五百元以下罚款。</w:t>
            </w:r>
          </w:p>
        </w:tc>
        <w:tc>
          <w:tcPr>
            <w:tcW w:w="1349" w:type="dxa"/>
            <w:vAlign w:val="center"/>
          </w:tcPr>
          <w:p w14:paraId="2E878B6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7DCB19B">
            <w:pPr>
              <w:spacing w:line="240" w:lineRule="exact"/>
              <w:rPr>
                <w:rFonts w:ascii="仿宋_GB2312" w:hAnsi="仿宋_GB2312" w:eastAsia="仿宋_GB2312" w:cs="仿宋_GB2312"/>
                <w:sz w:val="20"/>
                <w:szCs w:val="20"/>
              </w:rPr>
            </w:pPr>
          </w:p>
        </w:tc>
      </w:tr>
      <w:tr w14:paraId="05ED91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29262E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0BA0AA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对故意破坏、伪造火灾现场的行政处罚</w:t>
            </w:r>
          </w:p>
        </w:tc>
        <w:tc>
          <w:tcPr>
            <w:tcW w:w="1286" w:type="dxa"/>
            <w:vAlign w:val="center"/>
          </w:tcPr>
          <w:p w14:paraId="22A0B5C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F74F38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【法律】《中华人民共和国消防法》第五十一条  消防救援机构有权根据需要封闭火灾现场，负责调查火灾原因，统计火灾损失。</w:t>
            </w:r>
          </w:p>
          <w:p w14:paraId="6B7B6E8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火灾扑灭后，发生火灾的单位和相关人员应当按照消防救援机构的要求保护现场，接受事故调查，如实提供与火灾有关的情况。</w:t>
            </w:r>
          </w:p>
          <w:p w14:paraId="7657EBA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消防救援机构根据火灾现场勘验、调查情况和有关的检验、鉴定意见，及时制作火灾事故认定书，作为处理火灾事故的证据。</w:t>
            </w:r>
          </w:p>
          <w:p w14:paraId="19D1A09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《中华人民共和国消防法》第六十四条第五项  故意破坏或者伪造火灾现场的，尚不构成犯罪的，处十日以上十五日以下拘留，可以并处五百元以下罚款；情节较轻的，处警告或者五百元以下罚款。</w:t>
            </w:r>
          </w:p>
        </w:tc>
        <w:tc>
          <w:tcPr>
            <w:tcW w:w="1349" w:type="dxa"/>
            <w:vAlign w:val="center"/>
          </w:tcPr>
          <w:p w14:paraId="7595C62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2DA2BD0">
            <w:pPr>
              <w:spacing w:line="240" w:lineRule="exact"/>
              <w:rPr>
                <w:rFonts w:ascii="仿宋_GB2312" w:hAnsi="仿宋_GB2312" w:eastAsia="仿宋_GB2312" w:cs="仿宋_GB2312"/>
                <w:sz w:val="20"/>
                <w:szCs w:val="20"/>
              </w:rPr>
            </w:pPr>
          </w:p>
        </w:tc>
      </w:tr>
      <w:tr w14:paraId="461A00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C663F2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822566B">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对擅自拆封、使用被查封场所、部位的行政处罚</w:t>
            </w:r>
          </w:p>
        </w:tc>
        <w:tc>
          <w:tcPr>
            <w:tcW w:w="1286" w:type="dxa"/>
            <w:vAlign w:val="center"/>
          </w:tcPr>
          <w:p w14:paraId="4D31E36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45B48F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【法律】《中华人民共和国消防法》第六十四条第六项  擅自拆封或者使用被消防救援机构查封的场所、部位的，尚不构成犯罪的，处十日以上十五日以下拘留，可以并处五百元以下罚款；情节较轻的，处警告或者五百元以下罚款。</w:t>
            </w:r>
          </w:p>
        </w:tc>
        <w:tc>
          <w:tcPr>
            <w:tcW w:w="1349" w:type="dxa"/>
            <w:vAlign w:val="center"/>
          </w:tcPr>
          <w:p w14:paraId="22604A9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415E6B7">
            <w:pPr>
              <w:spacing w:line="240" w:lineRule="exact"/>
              <w:rPr>
                <w:rFonts w:ascii="仿宋_GB2312" w:hAnsi="仿宋_GB2312" w:eastAsia="仿宋_GB2312" w:cs="仿宋_GB2312"/>
                <w:sz w:val="20"/>
                <w:szCs w:val="20"/>
              </w:rPr>
            </w:pPr>
          </w:p>
        </w:tc>
      </w:tr>
      <w:tr w14:paraId="11399E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76C8C7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6AB99C5">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对人员密集场所使用不合格、国家明令淘汰的消防产品逾期未改的行政处罚</w:t>
            </w:r>
          </w:p>
        </w:tc>
        <w:tc>
          <w:tcPr>
            <w:tcW w:w="1286" w:type="dxa"/>
            <w:vAlign w:val="center"/>
          </w:tcPr>
          <w:p w14:paraId="1DA6B98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460C46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【法律】《中华人民共和国消防法》第二十四条  消防产品必须符合国家标准；没有国家标准的，必须符合行业标准。禁止生产、销售或者使用不合格的消防产品以及国家明令淘汰的消防产品。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新研制的尚未制定国家标准、行业标准的消防产品，应当按照国务院产品质量监督部门会同国务院应急管理部门规定的办法，经技术鉴定符合消防安全要求的，方可生产、销售、使用。</w:t>
            </w:r>
          </w:p>
          <w:p w14:paraId="5DEFCD8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349" w:type="dxa"/>
            <w:vAlign w:val="center"/>
          </w:tcPr>
          <w:p w14:paraId="6035645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4E066E7">
            <w:pPr>
              <w:spacing w:line="240" w:lineRule="exact"/>
              <w:rPr>
                <w:rFonts w:ascii="仿宋_GB2312" w:hAnsi="仿宋_GB2312" w:eastAsia="仿宋_GB2312" w:cs="仿宋_GB2312"/>
                <w:sz w:val="20"/>
                <w:szCs w:val="20"/>
              </w:rPr>
            </w:pPr>
          </w:p>
        </w:tc>
      </w:tr>
      <w:tr w14:paraId="63B949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B60EED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BC8D2F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对电器产品、燃气用具的安装、使用及其线路、管路的设计、敷设、维护保养、检测不符合消防技术标准和管理规定的行政处罚</w:t>
            </w:r>
          </w:p>
        </w:tc>
        <w:tc>
          <w:tcPr>
            <w:tcW w:w="1286" w:type="dxa"/>
            <w:vAlign w:val="center"/>
          </w:tcPr>
          <w:p w14:paraId="02F07E3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8662E9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【法律】《中华人民共和国消防法》第二十七条  电器产品、燃气用具的产品标准，应当符合消防安全的要求。</w:t>
            </w:r>
          </w:p>
          <w:p w14:paraId="2A4EF9C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电器产品、燃气用具的安装、使用及其线路、管路的设计、敷设、维护保养、检测，必须符合消防技术标准和管理规定。</w:t>
            </w:r>
          </w:p>
          <w:p w14:paraId="7CA7ACA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《中华人民共和国消防法》第六十六条  电器产品、燃气用具的安装、使用及其线路、管路的设计、敷设、维护保养、检测不符合消防技术标准和管理规定的，责令限期改正；逾期不改正的，责令停止使用，可以并处一千元以上五千元以下罚款。</w:t>
            </w:r>
          </w:p>
        </w:tc>
        <w:tc>
          <w:tcPr>
            <w:tcW w:w="1349" w:type="dxa"/>
            <w:vAlign w:val="center"/>
          </w:tcPr>
          <w:p w14:paraId="792E5D3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229E920">
            <w:pPr>
              <w:spacing w:line="240" w:lineRule="exact"/>
              <w:rPr>
                <w:rFonts w:ascii="仿宋_GB2312" w:hAnsi="仿宋_GB2312" w:eastAsia="仿宋_GB2312" w:cs="仿宋_GB2312"/>
                <w:sz w:val="20"/>
                <w:szCs w:val="20"/>
              </w:rPr>
            </w:pPr>
          </w:p>
        </w:tc>
      </w:tr>
      <w:tr w14:paraId="67C1EF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FFB3D9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E14BA35">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对不履行消防安全职责逾期未改的行政处罚</w:t>
            </w:r>
          </w:p>
        </w:tc>
        <w:tc>
          <w:tcPr>
            <w:tcW w:w="1286" w:type="dxa"/>
            <w:vAlign w:val="center"/>
          </w:tcPr>
          <w:p w14:paraId="348BC5B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B20003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【法律】《中华人民共和国消防法》第十六条第一款第（一）项  机关、团体、企业、事业等单位应当履行下列消防安全职责：（一）落实消防安全责任制，制定本单位的消防安全制度、消防安全操作规程，制定灭火和应急疏散预案；</w:t>
            </w:r>
          </w:p>
          <w:p w14:paraId="34F0732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七条第二款消防安全重点单位除应当履行本法第十六条规定的职责外，还应当履行下列消防安全职责消防安全重点单位除应当履行本法第十六条规定的职责外，还应当履行下列消防安全职责：（一）确定消防安全管理人，组织实施本单位的消防安全管理工作；（二）建立消防档案，确定消防安全重点部位，设置防火标志，实行严格管理；（三）实行每日防火巡查，并建立巡查记录；（四）对职工进行岗前消防安全培训，定期组织消防安全培训和消防演练。</w:t>
            </w:r>
          </w:p>
          <w:p w14:paraId="1BEA8F1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八条同一建筑物由两个以上单位管理或者使用的，应当明确各方的消防安全责任，并确定责任人对共用的疏散通道、安全出口、建筑消防设施和消防车通道进行统一管理。住宅区的物业服务企业应当对管理区域内的共用消防设施进行维护管理，提供消防安全防范服务。</w:t>
            </w:r>
          </w:p>
          <w:p w14:paraId="4B84F23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第二十一条第二款  进行电焊、气焊等具有火灾危险作业的人员和自动消防系统的操作人员，必须持证上岗，并遵守消防安全操作规程。</w:t>
            </w:r>
          </w:p>
          <w:p w14:paraId="3F6DC6A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349" w:type="dxa"/>
            <w:vAlign w:val="center"/>
          </w:tcPr>
          <w:p w14:paraId="22D7728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B64AED7">
            <w:pPr>
              <w:spacing w:line="240" w:lineRule="exact"/>
              <w:rPr>
                <w:rFonts w:ascii="仿宋_GB2312" w:hAnsi="仿宋_GB2312" w:eastAsia="仿宋_GB2312" w:cs="仿宋_GB2312"/>
                <w:sz w:val="20"/>
                <w:szCs w:val="20"/>
              </w:rPr>
            </w:pPr>
          </w:p>
        </w:tc>
      </w:tr>
      <w:tr w14:paraId="25A4A2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D95A0A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1C2C95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对不履行组织、引导在场人员疏散义务的行政处罚</w:t>
            </w:r>
          </w:p>
        </w:tc>
        <w:tc>
          <w:tcPr>
            <w:tcW w:w="1286" w:type="dxa"/>
            <w:vAlign w:val="center"/>
          </w:tcPr>
          <w:p w14:paraId="6FA90A47">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EBC090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【法律】《中华人民共和国消防法》第四十四条第二款  人员密集场所发生火灾，该场所的现场工作人员应当立即组织、引导在场人员疏散。</w:t>
            </w:r>
          </w:p>
          <w:p w14:paraId="3A4853B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《中华人民共和国消防法》第六十八条人员密集场所发生火灾，该场所的现场工作人员不履行组织、引导在场人员疏散的义务，情节严重，尚不构成犯罪的，处五日以上十日以下拘留。</w:t>
            </w:r>
          </w:p>
        </w:tc>
        <w:tc>
          <w:tcPr>
            <w:tcW w:w="1349" w:type="dxa"/>
            <w:vAlign w:val="center"/>
          </w:tcPr>
          <w:p w14:paraId="41992A8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C7773A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移交公安机关处理</w:t>
            </w:r>
          </w:p>
        </w:tc>
      </w:tr>
      <w:tr w14:paraId="433D43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F7D1BC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34D23E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对消防技术服务机构不具备从业条件或者出具虚假、失实文件的行政处罚</w:t>
            </w:r>
          </w:p>
        </w:tc>
        <w:tc>
          <w:tcPr>
            <w:tcW w:w="1286" w:type="dxa"/>
            <w:vAlign w:val="center"/>
          </w:tcPr>
          <w:p w14:paraId="279FD94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C5F55E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471979F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《中华人民共和国消防法》第六十九条  消防设施维护保养检测、消防安全评估等消防技术服务机构，不具备从业条件从事消防技术服务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567332D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14:paraId="70F739B4">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部门规章】《社会消防技术服务管理规定》第二十九条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w:t>
            </w:r>
          </w:p>
        </w:tc>
        <w:tc>
          <w:tcPr>
            <w:tcW w:w="1349" w:type="dxa"/>
            <w:vAlign w:val="center"/>
          </w:tcPr>
          <w:p w14:paraId="270AFF3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55614AE4">
            <w:pPr>
              <w:spacing w:line="240" w:lineRule="exact"/>
              <w:rPr>
                <w:rFonts w:ascii="仿宋_GB2312" w:hAnsi="仿宋_GB2312" w:eastAsia="仿宋_GB2312" w:cs="仿宋_GB2312"/>
                <w:sz w:val="20"/>
                <w:szCs w:val="20"/>
              </w:rPr>
            </w:pPr>
          </w:p>
        </w:tc>
      </w:tr>
      <w:tr w14:paraId="0112C2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789C56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0C1627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对未按国家标准、行业标准开展执业活动的行政处罚</w:t>
            </w:r>
          </w:p>
        </w:tc>
        <w:tc>
          <w:tcPr>
            <w:tcW w:w="1286" w:type="dxa"/>
            <w:vAlign w:val="center"/>
          </w:tcPr>
          <w:p w14:paraId="0152BF8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2B008D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7D3E920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《中华人民共和国消防法》第六十九条第一款  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2FAC97EF">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【部门规章】《注册消防工程师管理规定》第五十四条  注册消防工程师未按照国家标准、行业标准开展执业活动的，责令改正，处一千元以上一万元以下罚款。</w:t>
            </w:r>
          </w:p>
        </w:tc>
        <w:tc>
          <w:tcPr>
            <w:tcW w:w="1349" w:type="dxa"/>
            <w:vAlign w:val="center"/>
          </w:tcPr>
          <w:p w14:paraId="2402CAB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592CAA6F">
            <w:pPr>
              <w:spacing w:line="240" w:lineRule="exact"/>
              <w:rPr>
                <w:rFonts w:ascii="仿宋_GB2312" w:hAnsi="仿宋_GB2312" w:eastAsia="仿宋_GB2312" w:cs="仿宋_GB2312"/>
                <w:sz w:val="20"/>
                <w:szCs w:val="20"/>
              </w:rPr>
            </w:pPr>
          </w:p>
        </w:tc>
      </w:tr>
      <w:tr w14:paraId="46E99D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B13BE9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DC5345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对在高层民用建筑公共门厅、疏散走道、楼梯间、安全出口为电动自行车充电拒不改正的行政处罚</w:t>
            </w:r>
          </w:p>
        </w:tc>
        <w:tc>
          <w:tcPr>
            <w:tcW w:w="1286" w:type="dxa"/>
            <w:vAlign w:val="center"/>
          </w:tcPr>
          <w:p w14:paraId="3909AC6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953B89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【部门规章】《高层民用建筑消防安全管理规定》第三十七条  禁止在高层民用建筑公共门厅、疏散走道、楼梯间、安全出口停放电动自行车或者为电动自行车充电。</w:t>
            </w:r>
          </w:p>
          <w:p w14:paraId="74C6BD5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5E118D2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电动自行车存放、充电场所应当配备必要的消防器材，充电设施应当具备充满自动断电功能。</w:t>
            </w:r>
          </w:p>
          <w:p w14:paraId="7893239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《高层民用建筑消防安全管理规定》第四十七条第七项  高层民用建筑在高层民用建筑的公共门厅、疏散走道、楼梯间、安全出口为电动自行车充电，拒不改正的，由消防救援机构责令改正，对经营性单位和个人处2000元以上10000元以下罚款，对非经营性单位和个人处500元以上1000元以下罚款。</w:t>
            </w:r>
          </w:p>
        </w:tc>
        <w:tc>
          <w:tcPr>
            <w:tcW w:w="1349" w:type="dxa"/>
            <w:vAlign w:val="center"/>
          </w:tcPr>
          <w:p w14:paraId="08F18B0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46817AB">
            <w:pPr>
              <w:spacing w:line="240" w:lineRule="exact"/>
              <w:rPr>
                <w:rFonts w:ascii="仿宋_GB2312" w:hAnsi="仿宋_GB2312" w:eastAsia="仿宋_GB2312" w:cs="仿宋_GB2312"/>
                <w:sz w:val="20"/>
                <w:szCs w:val="20"/>
              </w:rPr>
            </w:pPr>
          </w:p>
        </w:tc>
      </w:tr>
      <w:tr w14:paraId="087622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34D1DD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A73777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对高层民用建筑未设置外墙外保温材料提示性和警示性标识的行政处罚</w:t>
            </w:r>
          </w:p>
        </w:tc>
        <w:tc>
          <w:tcPr>
            <w:tcW w:w="1286" w:type="dxa"/>
            <w:vAlign w:val="center"/>
          </w:tcPr>
          <w:p w14:paraId="33C5BCF4">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0A0B1B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【部门规章】《高层民用建筑消防安全管理规定》第十九条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14:paraId="36E56E9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14:paraId="5407687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《高层民用建筑消防安全管理规定》第四十七条第三项  高层民用建筑未设置外墙外保温材料提示性和警示性标识的，由消防救援机构责令改正，对经营性单位和个人处2000元以上10000元以下罚款，对非经营性单位和个人处500元以上1000元以下罚款。</w:t>
            </w:r>
          </w:p>
        </w:tc>
        <w:tc>
          <w:tcPr>
            <w:tcW w:w="1349" w:type="dxa"/>
            <w:vAlign w:val="center"/>
          </w:tcPr>
          <w:p w14:paraId="4D50551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21C63D0">
            <w:pPr>
              <w:spacing w:line="240" w:lineRule="exact"/>
              <w:rPr>
                <w:rFonts w:ascii="仿宋_GB2312" w:hAnsi="仿宋_GB2312" w:eastAsia="仿宋_GB2312" w:cs="仿宋_GB2312"/>
                <w:sz w:val="20"/>
                <w:szCs w:val="20"/>
              </w:rPr>
            </w:pPr>
          </w:p>
        </w:tc>
      </w:tr>
      <w:tr w14:paraId="67AB04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F3F9A9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7D75A1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对高层民用建筑停用建筑消防设施未进行公告、未制定应急预案、未落实防范措施的行政处罚</w:t>
            </w:r>
          </w:p>
        </w:tc>
        <w:tc>
          <w:tcPr>
            <w:tcW w:w="1286" w:type="dxa"/>
            <w:vAlign w:val="center"/>
          </w:tcPr>
          <w:p w14:paraId="1387417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707E25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【部门规章】《高层民用建筑消防安全管理规定》第三十二条  不具备自主维护保养检测能力的高层民用建筑业主、使用人或者物业服务企业应当聘请具备从业条件的消防技术服务机构或者消防设施施工安装企业对建筑消防设施进行维护保养和检测；存在故障、缺损的，应当立即组织维修、更换，确保完好有效。</w:t>
            </w:r>
          </w:p>
          <w:p w14:paraId="10D026C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因维修等需要停用建筑消防设施的，高层民用建筑的管理单位应当严格履行内部审批手续，制定应急方案，落实防范措施，并在建筑入口处等显著位置公告。</w:t>
            </w:r>
          </w:p>
          <w:p w14:paraId="4BC1EF0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《高层民用建筑消防安全管理规定》第四十七条第六项  高层民用建筑因维修等需要停用建筑消防设施未进行公告、未制定应急预案或者未落实防范措施的，由消防救援机构责令改正，对经营性单位和个人处2000元以上10000元以下罚款，对非经营性单位和个人处500元以上1000元以下罚款。</w:t>
            </w:r>
          </w:p>
        </w:tc>
        <w:tc>
          <w:tcPr>
            <w:tcW w:w="1349" w:type="dxa"/>
            <w:vAlign w:val="center"/>
          </w:tcPr>
          <w:p w14:paraId="155466D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C3D0199">
            <w:pPr>
              <w:spacing w:line="240" w:lineRule="exact"/>
              <w:rPr>
                <w:rFonts w:ascii="仿宋_GB2312" w:hAnsi="仿宋_GB2312" w:eastAsia="仿宋_GB2312" w:cs="仿宋_GB2312"/>
                <w:sz w:val="20"/>
                <w:szCs w:val="20"/>
              </w:rPr>
            </w:pPr>
          </w:p>
        </w:tc>
      </w:tr>
      <w:tr w14:paraId="10258B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7D3B13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4ED740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对高层民用建筑消防控制室未实行二十四小时值班制度的行政处罚</w:t>
            </w:r>
          </w:p>
        </w:tc>
        <w:tc>
          <w:tcPr>
            <w:tcW w:w="1286" w:type="dxa"/>
            <w:vAlign w:val="center"/>
          </w:tcPr>
          <w:p w14:paraId="5F57887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3ED1BF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【部门规章】《高层民用建筑消防安全管理规定》第二十六条  高层民用建筑消防控制室应当由其管理单位实行24小时值班制度，每班不应少于2名值班人员。</w:t>
            </w:r>
          </w:p>
          <w:p w14:paraId="0530302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539BE39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消防控制室内应当保存高层民用建筑总平面布局图、平面布置图和消防设施系统图及控制逻辑关系说明、建筑消防设施维修保养记录和检测报告等资料。</w:t>
            </w:r>
          </w:p>
          <w:p w14:paraId="14873CF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《高层民用建筑消防安全管理规定》第四十七条第四项  高层民用建筑未按照规定落实消防控制室值班制度的，由消防救援机构责令改正，对经营性单位和个人处2000元以上10000元以下罚款，对非经营性单位和个人处500元以上1000元以下罚款。</w:t>
            </w:r>
          </w:p>
        </w:tc>
        <w:tc>
          <w:tcPr>
            <w:tcW w:w="1349" w:type="dxa"/>
            <w:vAlign w:val="center"/>
          </w:tcPr>
          <w:p w14:paraId="4603B5D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FE3F6F7">
            <w:pPr>
              <w:spacing w:line="240" w:lineRule="exact"/>
              <w:rPr>
                <w:rFonts w:ascii="仿宋_GB2312" w:hAnsi="仿宋_GB2312" w:eastAsia="仿宋_GB2312" w:cs="仿宋_GB2312"/>
                <w:sz w:val="20"/>
                <w:szCs w:val="20"/>
              </w:rPr>
            </w:pPr>
          </w:p>
        </w:tc>
      </w:tr>
      <w:tr w14:paraId="0EE133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2C573B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3DCB1C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对在高层民用建筑公共门厅、疏散走道、楼梯间、安全出口停放电动自行车拒不改正的行政处罚</w:t>
            </w:r>
          </w:p>
        </w:tc>
        <w:tc>
          <w:tcPr>
            <w:tcW w:w="1286" w:type="dxa"/>
            <w:vAlign w:val="center"/>
          </w:tcPr>
          <w:p w14:paraId="210733F4">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8CF2AC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【部门规章】《高层民用建筑消防安全管理规定》第三十七条  禁止在高层民用建筑公共门厅、疏散走道、楼梯间、安全出口停放电动自行车或者为电动自行车充电。</w:t>
            </w:r>
          </w:p>
          <w:p w14:paraId="31A09D4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3D0AF7A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电动自行车存放、充电场所应当配备必要的消防器材，充电设施应当具备充满自动断电功能。</w:t>
            </w:r>
          </w:p>
          <w:p w14:paraId="4B680D6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《高层民用建筑消防安全管理规定》第四十七条第七项  高层民用建筑在高层民用建筑的公共门厅、疏散走道、楼梯间、安全出口停放电动自行车，拒不改正的，由消防救援机构责令改正，对经营性单位和个人处2000元以上10000元以下罚款，对非经营性单位和个人处500元以上1000元以下罚款。</w:t>
            </w:r>
          </w:p>
        </w:tc>
        <w:tc>
          <w:tcPr>
            <w:tcW w:w="1349" w:type="dxa"/>
            <w:vAlign w:val="center"/>
          </w:tcPr>
          <w:p w14:paraId="535902A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18E9295">
            <w:pPr>
              <w:spacing w:line="240" w:lineRule="exact"/>
              <w:rPr>
                <w:rFonts w:ascii="仿宋_GB2312" w:hAnsi="仿宋_GB2312" w:eastAsia="仿宋_GB2312" w:cs="仿宋_GB2312"/>
                <w:sz w:val="20"/>
                <w:szCs w:val="20"/>
              </w:rPr>
            </w:pPr>
          </w:p>
        </w:tc>
      </w:tr>
      <w:tr w14:paraId="1CAE44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7F40C3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55A0CC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对高层民用建筑未及时修复破损、开裂、脱落外墙外保温系统的行政处罚</w:t>
            </w:r>
          </w:p>
        </w:tc>
        <w:tc>
          <w:tcPr>
            <w:tcW w:w="1286" w:type="dxa"/>
            <w:vAlign w:val="center"/>
          </w:tcPr>
          <w:p w14:paraId="1F4A65D7">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068E44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【部门规章】《高层民用建筑消防安全管理规定》第十九条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14:paraId="0690F73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14:paraId="6936074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《高层民用建筑消防安全管理规定》第四十七条第三项  高层民用建筑未及时修复破损、开裂和脱落的外墙外保温系统的，由消防救援机构责令改正，对经营性单位和个人处2000元以上10000元以下罚款，对非经营性单位和个人处500元以上1000元以下罚款。</w:t>
            </w:r>
          </w:p>
        </w:tc>
        <w:tc>
          <w:tcPr>
            <w:tcW w:w="1349" w:type="dxa"/>
            <w:vAlign w:val="center"/>
          </w:tcPr>
          <w:p w14:paraId="562BCF3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03D1C40">
            <w:pPr>
              <w:spacing w:line="240" w:lineRule="exact"/>
              <w:rPr>
                <w:rFonts w:ascii="仿宋_GB2312" w:hAnsi="仿宋_GB2312" w:eastAsia="仿宋_GB2312" w:cs="仿宋_GB2312"/>
                <w:sz w:val="20"/>
                <w:szCs w:val="20"/>
              </w:rPr>
            </w:pPr>
          </w:p>
        </w:tc>
      </w:tr>
      <w:tr w14:paraId="644DC8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C547EF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DA766E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对高层民用建筑未按照规定建立专职消防队、志愿消防队等消防组织的行政处罚</w:t>
            </w:r>
          </w:p>
        </w:tc>
        <w:tc>
          <w:tcPr>
            <w:tcW w:w="1286" w:type="dxa"/>
            <w:vAlign w:val="center"/>
          </w:tcPr>
          <w:p w14:paraId="689E33D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39BA55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【部门规章】《高层民用建筑消防安全管理规定》第二十七条  高层公共建筑内有关单位、高层住宅建筑所在社区居民委员会或者物业服务企业按照规定建立的专职消防队、志愿消防队（微型消防站）等消防组织，应当配备必要的人员、场所和器材、装备，定期进行消防技能培训和演练，开展防火巡查、消防宣传，及时处置、扑救初起火灾。</w:t>
            </w:r>
          </w:p>
          <w:p w14:paraId="1E54EEA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《高层民用建筑消防安全管理规定》第四十七条第五项  高层民用建筑未按照规定建立专职消防队、志愿消防队等消防组织的，由消防救援机构责令改正，对经营性单位和个人处2000元以上10000元以下罚款，对非经营性单位和个人处500元以上1000元以下罚款。</w:t>
            </w:r>
          </w:p>
        </w:tc>
        <w:tc>
          <w:tcPr>
            <w:tcW w:w="1349" w:type="dxa"/>
            <w:vAlign w:val="center"/>
          </w:tcPr>
          <w:p w14:paraId="1EEEC28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B599D7C">
            <w:pPr>
              <w:spacing w:line="240" w:lineRule="exact"/>
              <w:rPr>
                <w:rFonts w:ascii="仿宋_GB2312" w:hAnsi="仿宋_GB2312" w:eastAsia="仿宋_GB2312" w:cs="仿宋_GB2312"/>
                <w:sz w:val="20"/>
                <w:szCs w:val="20"/>
              </w:rPr>
            </w:pPr>
          </w:p>
        </w:tc>
      </w:tr>
      <w:tr w14:paraId="6353A9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9049A8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80DEBE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对高层民用建筑安排不具备相应条件的人员值班的行政处罚</w:t>
            </w:r>
          </w:p>
        </w:tc>
        <w:tc>
          <w:tcPr>
            <w:tcW w:w="1286" w:type="dxa"/>
            <w:vAlign w:val="center"/>
          </w:tcPr>
          <w:p w14:paraId="1ED84375">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77514D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【部门规章】《高层民用建筑消防安全管理规定》第二十六条  高层民用建筑消防控制室应当由其管理单位实行24小时值班制度，每班不应少于2名值班人员。</w:t>
            </w:r>
          </w:p>
          <w:p w14:paraId="62B5FF5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3198D50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消防控制室内应当保存高层民用建筑总平面布局图、平面布置图和消防设施系统图及控制逻辑关系说明、建筑消防设施维修保养记录和检测报告等资料。</w:t>
            </w:r>
          </w:p>
          <w:p w14:paraId="074F3B7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《高层民用建筑消防安全管理规定》第四十七条第四项  高层民用建筑安排不具备相应条件的人员值班的，由消防救援机构责令改正，对经营性单位和个人处2000元以上10000元以下罚款，对非经营性单位和个人处500元以上1000元以下罚款。</w:t>
            </w:r>
          </w:p>
        </w:tc>
        <w:tc>
          <w:tcPr>
            <w:tcW w:w="1349" w:type="dxa"/>
            <w:vAlign w:val="center"/>
          </w:tcPr>
          <w:p w14:paraId="65AD304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BFF9617">
            <w:pPr>
              <w:spacing w:line="240" w:lineRule="exact"/>
              <w:rPr>
                <w:rFonts w:ascii="仿宋_GB2312" w:hAnsi="仿宋_GB2312" w:eastAsia="仿宋_GB2312" w:cs="仿宋_GB2312"/>
                <w:sz w:val="20"/>
                <w:szCs w:val="20"/>
              </w:rPr>
            </w:pPr>
          </w:p>
        </w:tc>
      </w:tr>
      <w:tr w14:paraId="04499A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DF03EE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BB2DB8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对高层民用建筑户外广告牌、外装饰改变、破坏建筑立面防火结构的行政处罚</w:t>
            </w:r>
          </w:p>
        </w:tc>
        <w:tc>
          <w:tcPr>
            <w:tcW w:w="1286" w:type="dxa"/>
            <w:vAlign w:val="center"/>
          </w:tcPr>
          <w:p w14:paraId="7D2BEF3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4A94CB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【部门规章】《高层民用建筑消防安全管理规定》第二十一条  高层民用建筑的户外广告牌、外装饰不得采用易燃、可燃材料，不得妨碍防烟排烟、逃生和灭火救援，不得改变或者破坏建筑立面防火结构。</w:t>
            </w:r>
          </w:p>
          <w:p w14:paraId="2669BE6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禁止在高层民用建筑外窗设置影响逃生和灭火救援的障碍物。</w:t>
            </w:r>
          </w:p>
          <w:p w14:paraId="55BC06D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建筑高度超过50米的高层民用建筑外墙上设置的装饰、广告牌应当采用不燃材料并易于破拆。</w:t>
            </w:r>
          </w:p>
          <w:p w14:paraId="54CB658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《高层民用建筑消防安全管理规定》第四十七条第二项  高层民用建筑设置的户外广告牌、外装饰改变、破坏建筑立面防火结构的，由消防救援机构责令改正，对经营性单位和个人处2000元以上10000元以下罚款，对非经营性单位和个人处500元以上1000元以下罚款。</w:t>
            </w:r>
          </w:p>
        </w:tc>
        <w:tc>
          <w:tcPr>
            <w:tcW w:w="1349" w:type="dxa"/>
            <w:vAlign w:val="center"/>
          </w:tcPr>
          <w:p w14:paraId="606F2F3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67766A4">
            <w:pPr>
              <w:spacing w:line="240" w:lineRule="exact"/>
              <w:rPr>
                <w:rFonts w:ascii="仿宋_GB2312" w:hAnsi="仿宋_GB2312" w:eastAsia="仿宋_GB2312" w:cs="仿宋_GB2312"/>
                <w:sz w:val="20"/>
                <w:szCs w:val="20"/>
              </w:rPr>
            </w:pPr>
          </w:p>
        </w:tc>
      </w:tr>
      <w:tr w14:paraId="0DB7F4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4E1D70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C0BB5B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对高层民用建筑户外广告牌、外装饰妨碍防烟排烟、逃生、灭火救援的行政处罚</w:t>
            </w:r>
          </w:p>
        </w:tc>
        <w:tc>
          <w:tcPr>
            <w:tcW w:w="1286" w:type="dxa"/>
            <w:vAlign w:val="center"/>
          </w:tcPr>
          <w:p w14:paraId="3F099F6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1E31E4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【部门规章】《高层民用建筑消防安全管理规定》第二十一条  高层民用建筑的户外广告牌、外装饰不得采用易燃、可燃材料，不得妨碍防烟排烟、逃生和灭火救援，不得改变或者破坏建筑立面防火结构。</w:t>
            </w:r>
          </w:p>
          <w:p w14:paraId="6F0C4DF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禁止在高层民用建筑外窗设置影响逃生和灭火救援的障碍物。</w:t>
            </w:r>
          </w:p>
          <w:p w14:paraId="4EF02F2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建筑高度超过50米的高层民用建筑外墙上设置的装饰、广告牌应当采用不燃材料并易于破拆。</w:t>
            </w:r>
          </w:p>
          <w:p w14:paraId="634B067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《高层民用建筑消防安全管理规定》第四十七条第二项  高层民用建筑设置的户外广告牌、外装饰妨碍防烟排烟、逃生和灭火救援的，由消防救援机构责令改正，对经营性单位和个人处2000元以上10000元以下罚款，对非经营性单位和个人处500元以上1000元以下罚款。</w:t>
            </w:r>
          </w:p>
        </w:tc>
        <w:tc>
          <w:tcPr>
            <w:tcW w:w="1349" w:type="dxa"/>
            <w:vAlign w:val="center"/>
          </w:tcPr>
          <w:p w14:paraId="71203D5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97013B0">
            <w:pPr>
              <w:spacing w:line="240" w:lineRule="exact"/>
              <w:rPr>
                <w:rFonts w:ascii="仿宋_GB2312" w:hAnsi="仿宋_GB2312" w:eastAsia="仿宋_GB2312" w:cs="仿宋_GB2312"/>
                <w:sz w:val="20"/>
                <w:szCs w:val="20"/>
              </w:rPr>
            </w:pPr>
          </w:p>
        </w:tc>
      </w:tr>
      <w:tr w14:paraId="1565A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EC5422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56F136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对高层民用建筑进行明火作业未落实消防现场监护措施的行政处罚</w:t>
            </w:r>
          </w:p>
        </w:tc>
        <w:tc>
          <w:tcPr>
            <w:tcW w:w="1286" w:type="dxa"/>
            <w:vAlign w:val="center"/>
          </w:tcPr>
          <w:p w14:paraId="4C36EF8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263819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【部门规章】《高层民用建筑消防安全管理规定》第十五条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14:paraId="4335F9C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高层公共建筑内的商场、公共娱乐场所不得在营业期间动火施工。</w:t>
            </w:r>
          </w:p>
          <w:p w14:paraId="5D029D9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高层公共建筑内应当确定禁火禁烟区域，并设置明显标志。</w:t>
            </w:r>
          </w:p>
          <w:p w14:paraId="05965AD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《高层民用建筑消防安全管理规定》第四十七条第一项  在高层民用建筑内进行电焊、气焊等明火作业，未落实消防现场监护措施的，责令改正，对经营性单位和个人处2000元以上10000元以下罚款，对非经营性单位和个人处500元以上1000元以下罚款。</w:t>
            </w:r>
          </w:p>
        </w:tc>
        <w:tc>
          <w:tcPr>
            <w:tcW w:w="1349" w:type="dxa"/>
            <w:vAlign w:val="center"/>
          </w:tcPr>
          <w:p w14:paraId="33FAD2B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7424E77">
            <w:pPr>
              <w:spacing w:line="240" w:lineRule="exact"/>
              <w:rPr>
                <w:rFonts w:ascii="仿宋_GB2312" w:hAnsi="仿宋_GB2312" w:eastAsia="仿宋_GB2312" w:cs="仿宋_GB2312"/>
                <w:sz w:val="20"/>
                <w:szCs w:val="20"/>
              </w:rPr>
            </w:pPr>
          </w:p>
        </w:tc>
      </w:tr>
      <w:tr w14:paraId="30E786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65AAFA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428E9C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对高层民用建筑进行明火作业未履行动火审批手续、进行公告的行政处罚</w:t>
            </w:r>
          </w:p>
        </w:tc>
        <w:tc>
          <w:tcPr>
            <w:tcW w:w="1286" w:type="dxa"/>
            <w:vAlign w:val="center"/>
          </w:tcPr>
          <w:p w14:paraId="0AB2DCB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34F04C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【部门规章】《高层民用建筑消防安全管理规定》第十五条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14:paraId="50636DE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高层公共建筑内的商场、公共娱乐场所不得在营业期间动火施工。</w:t>
            </w:r>
          </w:p>
          <w:p w14:paraId="752E662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高层公共建筑内应当确定禁火禁烟区域，并设置明显标志。</w:t>
            </w:r>
          </w:p>
          <w:p w14:paraId="18BB703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《高层民用建筑消防安全管理规定》第四十七条第一项  在高层民用建筑内进行电焊、气焊等明火作业，未履行动火审批手续、进行公告的，由消防救援机构责令改正，对经营性单位和个人处2000元以上10000元以下罚款，对非经营性单位和个人处500元以上1000元以下罚款。</w:t>
            </w:r>
          </w:p>
        </w:tc>
        <w:tc>
          <w:tcPr>
            <w:tcW w:w="1349" w:type="dxa"/>
            <w:vAlign w:val="center"/>
          </w:tcPr>
          <w:p w14:paraId="0128E4F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1B22588">
            <w:pPr>
              <w:spacing w:line="240" w:lineRule="exact"/>
              <w:rPr>
                <w:rFonts w:ascii="仿宋_GB2312" w:hAnsi="仿宋_GB2312" w:eastAsia="仿宋_GB2312" w:cs="仿宋_GB2312"/>
                <w:sz w:val="20"/>
                <w:szCs w:val="20"/>
              </w:rPr>
            </w:pPr>
          </w:p>
        </w:tc>
      </w:tr>
      <w:tr w14:paraId="12B39B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3C1B49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2B4EC1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对冒名从事社会消防技术服务活动的行政处罚</w:t>
            </w:r>
          </w:p>
        </w:tc>
        <w:tc>
          <w:tcPr>
            <w:tcW w:w="1286" w:type="dxa"/>
            <w:vAlign w:val="center"/>
          </w:tcPr>
          <w:p w14:paraId="17EFF50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FCBD75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【部门规章】《社会消防技术服务管理规定》第十八条  消防技术服务机构在从事社会消防技术服务活动中，不得有下列行为：</w:t>
            </w:r>
          </w:p>
          <w:p w14:paraId="28A8945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7461EB0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1625DC7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58B72B0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4B82954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3B04992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451A257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7EA1DCE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《社会消防技术服务管理规定》第二十六条  冒用其他消防技术服务机构名义从事社会消防技术服务活动的，责令改正，处2万元以上3万元以下罚款。</w:t>
            </w:r>
          </w:p>
        </w:tc>
        <w:tc>
          <w:tcPr>
            <w:tcW w:w="1349" w:type="dxa"/>
            <w:vAlign w:val="center"/>
          </w:tcPr>
          <w:p w14:paraId="1C64EB7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BF14514">
            <w:pPr>
              <w:spacing w:line="240" w:lineRule="exact"/>
              <w:rPr>
                <w:rFonts w:ascii="仿宋_GB2312" w:hAnsi="仿宋_GB2312" w:eastAsia="仿宋_GB2312" w:cs="仿宋_GB2312"/>
                <w:sz w:val="20"/>
                <w:szCs w:val="20"/>
              </w:rPr>
            </w:pPr>
          </w:p>
        </w:tc>
      </w:tr>
      <w:tr w14:paraId="581D5F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82B34E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DAE26C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对所属注册消防工程师同时在两个以上社会组织执业的行政处罚</w:t>
            </w:r>
          </w:p>
        </w:tc>
        <w:tc>
          <w:tcPr>
            <w:tcW w:w="1286" w:type="dxa"/>
            <w:vAlign w:val="center"/>
          </w:tcPr>
          <w:p w14:paraId="5C5E67A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F05BBF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【部门规章】《社会消防技术服务管理规定》第十一条  消防技术服务机构应当依法与从业人员签订劳动合同，加强对所属从业人员的管理。注册消防工程师不得同时在两个以上社会组织执业。</w:t>
            </w:r>
          </w:p>
          <w:p w14:paraId="7371A32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《社会消防技术服务管理规定》第二十七条第一款第一项、第二款  消防技术服务机构所属注册消防工程师同时在两个以上社会组织执业的，责令改正，处1万元以上2万元以下罚款，注册消防工程师，处5000元以上1万元以下罚款。</w:t>
            </w:r>
          </w:p>
        </w:tc>
        <w:tc>
          <w:tcPr>
            <w:tcW w:w="1349" w:type="dxa"/>
            <w:vAlign w:val="center"/>
          </w:tcPr>
          <w:p w14:paraId="5F83A04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2E1BB21">
            <w:pPr>
              <w:spacing w:line="240" w:lineRule="exact"/>
              <w:rPr>
                <w:rFonts w:ascii="仿宋_GB2312" w:hAnsi="仿宋_GB2312" w:eastAsia="仿宋_GB2312" w:cs="仿宋_GB2312"/>
                <w:sz w:val="20"/>
                <w:szCs w:val="20"/>
              </w:rPr>
            </w:pPr>
          </w:p>
        </w:tc>
      </w:tr>
      <w:tr w14:paraId="214CA4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1D1EDA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273D6B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对指派无相应资格从业人员从事社会消防技术服务活动的行政处罚</w:t>
            </w:r>
          </w:p>
        </w:tc>
        <w:tc>
          <w:tcPr>
            <w:tcW w:w="1286" w:type="dxa"/>
            <w:vAlign w:val="center"/>
          </w:tcPr>
          <w:p w14:paraId="383E65E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087CDE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【部门规章】《社会消防技术服务管理规定》第十八条  消防技术服务机构在从事社会消防技术服务活动中，不得有下列行为：</w:t>
            </w:r>
          </w:p>
          <w:p w14:paraId="1EA2E36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2B67EE7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39E2FC6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4512CC0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0A99DDE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5915704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7FD7E87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28E85BF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《社会消防技术服务管理规定》第二十七条第一款第二项指派无相应资格从业人员从事社会消防技术服务活动的，责令改正，处1万元以下罚款。</w:t>
            </w:r>
          </w:p>
        </w:tc>
        <w:tc>
          <w:tcPr>
            <w:tcW w:w="1349" w:type="dxa"/>
            <w:vAlign w:val="center"/>
          </w:tcPr>
          <w:p w14:paraId="1E9A3BD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C4F7ADB">
            <w:pPr>
              <w:spacing w:line="240" w:lineRule="exact"/>
              <w:rPr>
                <w:rFonts w:ascii="仿宋_GB2312" w:hAnsi="仿宋_GB2312" w:eastAsia="仿宋_GB2312" w:cs="仿宋_GB2312"/>
                <w:sz w:val="20"/>
                <w:szCs w:val="20"/>
              </w:rPr>
            </w:pPr>
          </w:p>
        </w:tc>
      </w:tr>
      <w:tr w14:paraId="6F6D85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F2C514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301D47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对转包、分包消防技术服务项目的行政处罚</w:t>
            </w:r>
          </w:p>
        </w:tc>
        <w:tc>
          <w:tcPr>
            <w:tcW w:w="1286" w:type="dxa"/>
            <w:vAlign w:val="center"/>
          </w:tcPr>
          <w:p w14:paraId="69C4C35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4E877D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【部门规章】《社会消防技术服务管理规定》第十三条  消防技术服务机构承接业务，应当与委托人签订消防技术服务合同，并明确项目负责人。项目负责人应当具备相应的注册消防工程师资格。</w:t>
            </w:r>
          </w:p>
          <w:p w14:paraId="2006F5D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消防技术服务机构不得转包、分包消防技术服务项目。</w:t>
            </w:r>
          </w:p>
          <w:p w14:paraId="7427B243">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《社会消防技术服务管理规定》第二十七条第一款第三项  转包、分包消防技术服务项目的，责令改正，处1万元以下罚款。</w:t>
            </w:r>
          </w:p>
        </w:tc>
        <w:tc>
          <w:tcPr>
            <w:tcW w:w="1349" w:type="dxa"/>
            <w:vAlign w:val="center"/>
          </w:tcPr>
          <w:p w14:paraId="02106B9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065807F">
            <w:pPr>
              <w:spacing w:line="240" w:lineRule="exact"/>
              <w:rPr>
                <w:rFonts w:ascii="仿宋_GB2312" w:hAnsi="仿宋_GB2312" w:eastAsia="仿宋_GB2312" w:cs="仿宋_GB2312"/>
                <w:sz w:val="20"/>
                <w:szCs w:val="20"/>
              </w:rPr>
            </w:pPr>
          </w:p>
        </w:tc>
      </w:tr>
      <w:tr w14:paraId="3C8036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7F16A6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ED3B48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对未设立技术负责人、明确项目负责人的行政处罚</w:t>
            </w:r>
          </w:p>
        </w:tc>
        <w:tc>
          <w:tcPr>
            <w:tcW w:w="1286" w:type="dxa"/>
            <w:vAlign w:val="center"/>
          </w:tcPr>
          <w:p w14:paraId="15A8D05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64AFBF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【部门规章】《社会消防技术服务管理规定》第十二条  消防技术服务机构应当设立技术负责人，对本机构的消防技术服务实施质量监督管理，对出具的书面结论文件进行技术审核。技术负责人应当具备一级注册消防工程师资格。</w:t>
            </w:r>
          </w:p>
          <w:p w14:paraId="1B6AC2E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《社会消防技术服务管理规定》第二十八条第一项  未设立技术负责人、未明确项目负责人的，责令改正，处1万元以下罚款。</w:t>
            </w:r>
          </w:p>
        </w:tc>
        <w:tc>
          <w:tcPr>
            <w:tcW w:w="1349" w:type="dxa"/>
            <w:vAlign w:val="center"/>
          </w:tcPr>
          <w:p w14:paraId="02F6B39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22299CE">
            <w:pPr>
              <w:spacing w:line="240" w:lineRule="exact"/>
              <w:rPr>
                <w:rFonts w:ascii="仿宋_GB2312" w:hAnsi="仿宋_GB2312" w:eastAsia="仿宋_GB2312" w:cs="仿宋_GB2312"/>
                <w:sz w:val="20"/>
                <w:szCs w:val="20"/>
              </w:rPr>
            </w:pPr>
          </w:p>
        </w:tc>
      </w:tr>
      <w:tr w14:paraId="7E9B8C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AAEB99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5CA004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对书面结论文件未签名、盖章的行政处罚</w:t>
            </w:r>
          </w:p>
        </w:tc>
        <w:tc>
          <w:tcPr>
            <w:tcW w:w="1286" w:type="dxa"/>
            <w:vAlign w:val="center"/>
          </w:tcPr>
          <w:p w14:paraId="63CF5F71">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159F46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379130C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第十四条  消防技术服务机构出具的书面结论文件应当由技术负责人、项目负责人签名并加盖执业印章，同时加盖消防技术服务机构印章。</w:t>
            </w:r>
          </w:p>
          <w:p w14:paraId="489ECDC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消防设施维护保养检测机构对建筑消防设施进行维护保养后，应当制作包含消防技术服务机构名称及项目负责人、维护保养日期等信息的标识，在消防设施所在建筑的醒目位置上予以公示。</w:t>
            </w:r>
          </w:p>
          <w:p w14:paraId="5CCB7AB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《社会消防技术服务管理规定》第二十八条第二项  出具的书面结论文件未经技术负责人、项目负责人签名、盖章，或者未加盖消防技术服务机构印章的，责令改正，处1万元以下罚款。</w:t>
            </w:r>
          </w:p>
        </w:tc>
        <w:tc>
          <w:tcPr>
            <w:tcW w:w="1349" w:type="dxa"/>
            <w:vAlign w:val="center"/>
          </w:tcPr>
          <w:p w14:paraId="543FD47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859DF4E">
            <w:pPr>
              <w:spacing w:line="240" w:lineRule="exact"/>
              <w:rPr>
                <w:rFonts w:ascii="仿宋_GB2312" w:hAnsi="仿宋_GB2312" w:eastAsia="仿宋_GB2312" w:cs="仿宋_GB2312"/>
                <w:sz w:val="20"/>
                <w:szCs w:val="20"/>
              </w:rPr>
            </w:pPr>
          </w:p>
        </w:tc>
      </w:tr>
      <w:tr w14:paraId="2B6B84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9F2EEF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F77F3C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对未依法签订消防技术服务合同的行政处罚</w:t>
            </w:r>
          </w:p>
        </w:tc>
        <w:tc>
          <w:tcPr>
            <w:tcW w:w="1286" w:type="dxa"/>
            <w:vAlign w:val="center"/>
          </w:tcPr>
          <w:p w14:paraId="77BD684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ACF0E5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005D423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第十三条  消防技术服务机构承接业务，应当与委托人签订消防技术服务合同，并明确项目负责人。项目负责人应当具备相应的注册消防工程师资格。</w:t>
            </w:r>
          </w:p>
          <w:p w14:paraId="4FA8D7D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消防技术服务机构不得转包、分包消防技术服务项目。</w:t>
            </w:r>
          </w:p>
          <w:p w14:paraId="08DF3A9C">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《社会消防技术服务管理规定》第二十八条第三项  承接业务未依法与委托人签订消防技术服务合同的，责令改正，处1万元以下罚款。</w:t>
            </w:r>
          </w:p>
        </w:tc>
        <w:tc>
          <w:tcPr>
            <w:tcW w:w="1349" w:type="dxa"/>
            <w:vAlign w:val="center"/>
          </w:tcPr>
          <w:p w14:paraId="44F1981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E3EA3BE">
            <w:pPr>
              <w:spacing w:line="240" w:lineRule="exact"/>
              <w:rPr>
                <w:rFonts w:ascii="仿宋_GB2312" w:hAnsi="仿宋_GB2312" w:eastAsia="仿宋_GB2312" w:cs="仿宋_GB2312"/>
                <w:sz w:val="20"/>
                <w:szCs w:val="20"/>
              </w:rPr>
            </w:pPr>
          </w:p>
        </w:tc>
      </w:tr>
      <w:tr w14:paraId="4237F6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F77EF1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A9C47D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对项目负责人或者消防设施操作员未到现场实地开展工作的行政处罚</w:t>
            </w:r>
          </w:p>
        </w:tc>
        <w:tc>
          <w:tcPr>
            <w:tcW w:w="1286" w:type="dxa"/>
            <w:vAlign w:val="center"/>
          </w:tcPr>
          <w:p w14:paraId="047B22F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84B4A4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73DC3D7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第十八条  消防技术服务机构在从事社会消防技术服务活动中，不得有下列行为：</w:t>
            </w:r>
          </w:p>
          <w:p w14:paraId="77687D9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523F9BD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6D50457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2BD073E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10DF012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7DA2B6E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7E0DF4B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66CD10D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《社会消防技术服务管理规定》第二十八条第四项  消防设施维护保养检测机构的项目负责人或者消防设施操作员未到现场实地开展工作的，责令改正，处1万元以下罚款。</w:t>
            </w:r>
          </w:p>
        </w:tc>
        <w:tc>
          <w:tcPr>
            <w:tcW w:w="1349" w:type="dxa"/>
            <w:vAlign w:val="center"/>
          </w:tcPr>
          <w:p w14:paraId="0C170B3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ED70256">
            <w:pPr>
              <w:spacing w:line="240" w:lineRule="exact"/>
              <w:rPr>
                <w:rFonts w:ascii="仿宋_GB2312" w:hAnsi="仿宋_GB2312" w:eastAsia="仿宋_GB2312" w:cs="仿宋_GB2312"/>
                <w:sz w:val="20"/>
                <w:szCs w:val="20"/>
              </w:rPr>
            </w:pPr>
          </w:p>
        </w:tc>
      </w:tr>
      <w:tr w14:paraId="1EA41F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E88C42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0C03D3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对未建立、保管消防技术服务档案的行政处罚</w:t>
            </w:r>
          </w:p>
        </w:tc>
        <w:tc>
          <w:tcPr>
            <w:tcW w:w="1286" w:type="dxa"/>
            <w:vAlign w:val="center"/>
          </w:tcPr>
          <w:p w14:paraId="1E671587">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C30C16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5FC32C3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第十五条  消防技术服务机构应当对服务情况作出客观、真实、完整的记录，按消防技术服务项目建立消防技术服务档案。</w:t>
            </w:r>
          </w:p>
          <w:p w14:paraId="0A1BA31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消防技术服务档案保管期限为6年。</w:t>
            </w:r>
          </w:p>
          <w:p w14:paraId="0C1AD2C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《社会消防技术服务管理规定》第二十八条第五项  未建立或者保管消防技术服务档案的，责令改正，处1万元以下罚款。</w:t>
            </w:r>
          </w:p>
        </w:tc>
        <w:tc>
          <w:tcPr>
            <w:tcW w:w="1349" w:type="dxa"/>
            <w:vAlign w:val="center"/>
          </w:tcPr>
          <w:p w14:paraId="5E5FC98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F32293F">
            <w:pPr>
              <w:spacing w:line="240" w:lineRule="exact"/>
              <w:rPr>
                <w:rFonts w:ascii="仿宋_GB2312" w:hAnsi="仿宋_GB2312" w:eastAsia="仿宋_GB2312" w:cs="仿宋_GB2312"/>
                <w:sz w:val="20"/>
                <w:szCs w:val="20"/>
              </w:rPr>
            </w:pPr>
          </w:p>
        </w:tc>
      </w:tr>
      <w:tr w14:paraId="5EBFBC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EA881A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1BE500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对未公示营业执照、注册消防工程师注册证书等事项的行政处罚</w:t>
            </w:r>
          </w:p>
        </w:tc>
        <w:tc>
          <w:tcPr>
            <w:tcW w:w="1286" w:type="dxa"/>
            <w:vAlign w:val="center"/>
          </w:tcPr>
          <w:p w14:paraId="4F13578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6B5B41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3641E3E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第十六条  消防技术服务机构应当在其经营场所的醒目位置公示营业执照、工作程序、收费标准、从业守则、注册消防工程师注册证书、投诉电话等事项。</w:t>
            </w:r>
          </w:p>
          <w:p w14:paraId="5592069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《社会消防技术服务管理规定》第二十八条第六项  未公示营业执照、工作程序、收费标准、从业守则、注册消防工程师注册证书、投诉电话等事项的，责令改正，处1万元以下罚款。</w:t>
            </w:r>
          </w:p>
        </w:tc>
        <w:tc>
          <w:tcPr>
            <w:tcW w:w="1349" w:type="dxa"/>
            <w:vAlign w:val="center"/>
          </w:tcPr>
          <w:p w14:paraId="5400E96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FE7F6B8">
            <w:pPr>
              <w:spacing w:line="240" w:lineRule="exact"/>
              <w:rPr>
                <w:rFonts w:ascii="仿宋_GB2312" w:hAnsi="仿宋_GB2312" w:eastAsia="仿宋_GB2312" w:cs="仿宋_GB2312"/>
                <w:sz w:val="20"/>
                <w:szCs w:val="20"/>
              </w:rPr>
            </w:pPr>
          </w:p>
        </w:tc>
      </w:tr>
      <w:tr w14:paraId="41326D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323574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BAE54F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对未依法公示消防技术服务信息的行政处罚</w:t>
            </w:r>
          </w:p>
        </w:tc>
        <w:tc>
          <w:tcPr>
            <w:tcW w:w="1286" w:type="dxa"/>
            <w:vAlign w:val="center"/>
          </w:tcPr>
          <w:p w14:paraId="4A73547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D98D25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2078A6E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第十四条  消防技术服务机构出具的书面结论文件应当由技术负责人、项目负责人签名并加盖执业印章，同时加盖消防技术服务机构印章。</w:t>
            </w:r>
          </w:p>
          <w:p w14:paraId="30CE17A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消防设施维护保养检测机构对建筑消防设施进行维护保养后，应当制作包含消防技术服务机构名称及项目负责人、维护保养日期等信息的标识，在消防设施所在建筑的醒目位置上予以公示。</w:t>
            </w:r>
          </w:p>
          <w:p w14:paraId="79DCDBBD">
            <w:pPr>
              <w:widowControl/>
              <w:ind w:left="1"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《社会消防技术服务管理规定》第三十条</w:t>
            </w:r>
          </w:p>
          <w:p w14:paraId="04DD25BF">
            <w:pPr>
              <w:widowControl/>
              <w:ind w:left="1"/>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消防设施维护保养检测机构未按照本规定要求在经其维护保养的消防设施所在建筑的醒目位置上公示消防技术服务信息的，责令改正，处5000元以下罚款。</w:t>
            </w:r>
          </w:p>
        </w:tc>
        <w:tc>
          <w:tcPr>
            <w:tcW w:w="1349" w:type="dxa"/>
            <w:vAlign w:val="center"/>
          </w:tcPr>
          <w:p w14:paraId="23230D4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3AD8773">
            <w:pPr>
              <w:spacing w:line="240" w:lineRule="exact"/>
              <w:rPr>
                <w:rFonts w:ascii="仿宋_GB2312" w:hAnsi="仿宋_GB2312" w:eastAsia="仿宋_GB2312" w:cs="仿宋_GB2312"/>
                <w:sz w:val="20"/>
                <w:szCs w:val="20"/>
              </w:rPr>
            </w:pPr>
          </w:p>
        </w:tc>
      </w:tr>
      <w:tr w14:paraId="014702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6E11EC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418EF1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对聘用单位为申请人提供虚假注册申请材料的行政处罚</w:t>
            </w:r>
          </w:p>
        </w:tc>
        <w:tc>
          <w:tcPr>
            <w:tcW w:w="1286" w:type="dxa"/>
            <w:vAlign w:val="center"/>
          </w:tcPr>
          <w:p w14:paraId="7C1DBBD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C3370E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365F561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第十一条  申请注册的人员，应当同时具备以下条件：</w:t>
            </w:r>
          </w:p>
          <w:p w14:paraId="32ED429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（一）依法取得注册消防工程师资格证书；</w:t>
            </w:r>
          </w:p>
          <w:p w14:paraId="5C1EBFB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（二）受聘于一个消防技术服务机构或者消防安全重点单位，并担任技术负责人、项目负责人或者消防安全管理人；</w:t>
            </w:r>
          </w:p>
          <w:p w14:paraId="3967DE8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（三）无本规定第二十三条所列情形。</w:t>
            </w:r>
          </w:p>
          <w:p w14:paraId="58021B23">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四十九条（对单位）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tc>
        <w:tc>
          <w:tcPr>
            <w:tcW w:w="1349" w:type="dxa"/>
            <w:vAlign w:val="center"/>
          </w:tcPr>
          <w:p w14:paraId="7DAD72D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032F4F9">
            <w:pPr>
              <w:spacing w:line="240" w:lineRule="exact"/>
              <w:rPr>
                <w:rFonts w:ascii="仿宋_GB2312" w:hAnsi="仿宋_GB2312" w:eastAsia="仿宋_GB2312" w:cs="仿宋_GB2312"/>
                <w:sz w:val="20"/>
                <w:szCs w:val="20"/>
              </w:rPr>
            </w:pPr>
          </w:p>
        </w:tc>
      </w:tr>
      <w:tr w14:paraId="7D62CA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DE2B66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3E83D5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对注册消防工程师以不正当手段取得资格注册的行政处罚</w:t>
            </w:r>
          </w:p>
        </w:tc>
        <w:tc>
          <w:tcPr>
            <w:tcW w:w="1286" w:type="dxa"/>
            <w:vAlign w:val="center"/>
          </w:tcPr>
          <w:p w14:paraId="59464AF1">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180226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4239160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第十一条  申请注册的人员，应当同时具备以下条件：</w:t>
            </w:r>
          </w:p>
          <w:p w14:paraId="31C07A1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（一）依法取得注册消防工程师资格证书；</w:t>
            </w:r>
          </w:p>
          <w:p w14:paraId="2040519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（二）受聘于一个消防技术服务机构或者消防安全重点单位，并担任技术负责人、项目负责人或者消防安全管理人；</w:t>
            </w:r>
          </w:p>
          <w:p w14:paraId="639E9B7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（三）无本规定第二十三条所列情形。</w:t>
            </w:r>
          </w:p>
          <w:p w14:paraId="4E172AD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《注册消防工程师管理规定》第五十条  申请人以欺骗、贿赂等不正当手段取得注册消防工程师资格注册的，原注册审批部门应当撤销其注册，并处一万元以下罚款；申请人在三年内不得再次申请注册。</w:t>
            </w:r>
          </w:p>
        </w:tc>
        <w:tc>
          <w:tcPr>
            <w:tcW w:w="1349" w:type="dxa"/>
            <w:vAlign w:val="center"/>
          </w:tcPr>
          <w:p w14:paraId="72A6A5E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0344B700">
            <w:pPr>
              <w:spacing w:line="240" w:lineRule="exact"/>
              <w:rPr>
                <w:rFonts w:ascii="仿宋_GB2312" w:hAnsi="仿宋_GB2312" w:eastAsia="仿宋_GB2312" w:cs="仿宋_GB2312"/>
                <w:sz w:val="20"/>
                <w:szCs w:val="20"/>
              </w:rPr>
            </w:pPr>
          </w:p>
        </w:tc>
      </w:tr>
      <w:tr w14:paraId="094741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64E4D5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B79FB8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对未经注册擅自以注册消防工程师名义执业，或者被依法注销注册后继续执业的行政处罚</w:t>
            </w:r>
          </w:p>
        </w:tc>
        <w:tc>
          <w:tcPr>
            <w:tcW w:w="1286" w:type="dxa"/>
            <w:vAlign w:val="center"/>
          </w:tcPr>
          <w:p w14:paraId="75DF511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93230F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1764FF8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第八条  取得注册消防工程师资格证书的人员，必须经过注册，方能以相应级别注册消防工程师的名义执业。</w:t>
            </w:r>
          </w:p>
          <w:p w14:paraId="42FA8F0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未经注册，不得以注册消防工程师的名义开展执业活动。</w:t>
            </w:r>
          </w:p>
          <w:p w14:paraId="17D70B48">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《注册消防工程师管理规定》第五十一条未经注册擅自以注册消防工程师名义执业，或者被依法注销注册后继续执业的，责令停止违法活动，处一万元以上三万元以下罚款。</w:t>
            </w:r>
          </w:p>
        </w:tc>
        <w:tc>
          <w:tcPr>
            <w:tcW w:w="1349" w:type="dxa"/>
            <w:vAlign w:val="center"/>
          </w:tcPr>
          <w:p w14:paraId="2F1DC11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2A7694A">
            <w:pPr>
              <w:spacing w:line="240" w:lineRule="exact"/>
              <w:rPr>
                <w:rFonts w:ascii="仿宋_GB2312" w:hAnsi="仿宋_GB2312" w:eastAsia="仿宋_GB2312" w:cs="仿宋_GB2312"/>
                <w:sz w:val="20"/>
                <w:szCs w:val="20"/>
              </w:rPr>
            </w:pPr>
          </w:p>
        </w:tc>
      </w:tr>
      <w:tr w14:paraId="239210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E9196B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557C85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对未经准予变更注册而继续执业的行政处罚</w:t>
            </w:r>
          </w:p>
        </w:tc>
        <w:tc>
          <w:tcPr>
            <w:tcW w:w="1286" w:type="dxa"/>
            <w:vAlign w:val="center"/>
          </w:tcPr>
          <w:p w14:paraId="3A76305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0FAE00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020AB04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第二十二条  注册消防工程师在申请变更注册之日起，至注册审批部门准予其变更注册之前不得执业。</w:t>
            </w:r>
          </w:p>
          <w:p w14:paraId="14E4F008">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《注册消防工程师管理规定》第五十二条注册消防工程师有需要变更注册的情形，未经注册审批部门准予变更注册而继续执业的，责令改正，处一千元以上一万元以下罚款。</w:t>
            </w:r>
          </w:p>
        </w:tc>
        <w:tc>
          <w:tcPr>
            <w:tcW w:w="1349" w:type="dxa"/>
            <w:vAlign w:val="center"/>
          </w:tcPr>
          <w:p w14:paraId="350E355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B98F6BB">
            <w:pPr>
              <w:spacing w:line="240" w:lineRule="exact"/>
              <w:rPr>
                <w:rFonts w:ascii="仿宋_GB2312" w:hAnsi="仿宋_GB2312" w:eastAsia="仿宋_GB2312" w:cs="仿宋_GB2312"/>
                <w:sz w:val="20"/>
                <w:szCs w:val="20"/>
              </w:rPr>
            </w:pPr>
          </w:p>
        </w:tc>
      </w:tr>
      <w:tr w14:paraId="780E16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AFF3B1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563960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对消防安全技术文件未经注册消防工程师签名、加盖执业印章的的行政处罚</w:t>
            </w:r>
          </w:p>
        </w:tc>
        <w:tc>
          <w:tcPr>
            <w:tcW w:w="1286" w:type="dxa"/>
            <w:vAlign w:val="center"/>
          </w:tcPr>
          <w:p w14:paraId="75C00F5B">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E3A452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1EA6813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第三十条  下列消防安全技术文件应当以注册消防工程师聘用单位的名义出具，并由担任技术负责人、项目负责人或者消防安全管理人的注册消防工程师签名，加盖执业印章：</w:t>
            </w:r>
          </w:p>
          <w:p w14:paraId="5BCB04A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（一）消防技术咨询、消防安全评估、火灾事故技术分析等书面结论文件；</w:t>
            </w:r>
          </w:p>
          <w:p w14:paraId="28E3E74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（二）消防安全重点单位年度消防工作综合报告；</w:t>
            </w:r>
          </w:p>
          <w:p w14:paraId="45CF109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（三）消防设施维护保养检测书面结论文件；</w:t>
            </w:r>
          </w:p>
          <w:p w14:paraId="68E5127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（四）灭火器维修合格证；</w:t>
            </w:r>
          </w:p>
          <w:p w14:paraId="1F9957D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（五）法律、法规规定的其他消防安全技术文件。</w:t>
            </w:r>
          </w:p>
          <w:p w14:paraId="160627A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14:paraId="42A894C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《注册消防工程师管理规定》第五十三条（对单位）注册消防工程师聘用单位出具的消防安全技术文件，未经注册消防工程师签名或者加盖执业印章的，责令改正，处一千元以上一万元以下罚款。</w:t>
            </w:r>
          </w:p>
        </w:tc>
        <w:tc>
          <w:tcPr>
            <w:tcW w:w="1349" w:type="dxa"/>
            <w:vAlign w:val="center"/>
          </w:tcPr>
          <w:p w14:paraId="0C490C5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CD87789">
            <w:pPr>
              <w:spacing w:line="240" w:lineRule="exact"/>
              <w:rPr>
                <w:rFonts w:ascii="仿宋_GB2312" w:hAnsi="仿宋_GB2312" w:eastAsia="仿宋_GB2312" w:cs="仿宋_GB2312"/>
                <w:sz w:val="20"/>
                <w:szCs w:val="20"/>
              </w:rPr>
            </w:pPr>
          </w:p>
        </w:tc>
      </w:tr>
      <w:tr w14:paraId="1693A6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8D235B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956693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对注册消防工程师未按照国家标准、行业标准开展执业活动，减少执业活动项目内容、数量，或者执业活动质量不符合国家标准、行业标准的行政处罚</w:t>
            </w:r>
          </w:p>
        </w:tc>
        <w:tc>
          <w:tcPr>
            <w:tcW w:w="1286" w:type="dxa"/>
            <w:vAlign w:val="center"/>
          </w:tcPr>
          <w:p w14:paraId="7541308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F0B403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5111B62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00BF00B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36CA545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1A5E34B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04A85F1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4EF3628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25B63EF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651AB84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1D21238A">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《注册消防工程师管理规定》第五十四条  注册消防工程师未按照国家标准、行业标准开展执业活动，减少执业活动项目内容、数量，或者执业活动质量不符合国家标准、行业标准的，责令改正，处一千元以上一万元以下罚款。</w:t>
            </w:r>
          </w:p>
        </w:tc>
        <w:tc>
          <w:tcPr>
            <w:tcW w:w="1349" w:type="dxa"/>
            <w:vAlign w:val="center"/>
          </w:tcPr>
          <w:p w14:paraId="2FD7AFB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BDF263E">
            <w:pPr>
              <w:spacing w:line="240" w:lineRule="exact"/>
              <w:rPr>
                <w:rFonts w:ascii="仿宋_GB2312" w:hAnsi="仿宋_GB2312" w:eastAsia="仿宋_GB2312" w:cs="仿宋_GB2312"/>
                <w:sz w:val="20"/>
                <w:szCs w:val="20"/>
              </w:rPr>
            </w:pPr>
          </w:p>
        </w:tc>
      </w:tr>
      <w:tr w14:paraId="6FC5CE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2709CF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0DB250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对以个人名义承接执业业务、开展执业活动的行政处罚</w:t>
            </w:r>
          </w:p>
        </w:tc>
        <w:tc>
          <w:tcPr>
            <w:tcW w:w="1286" w:type="dxa"/>
            <w:vAlign w:val="center"/>
          </w:tcPr>
          <w:p w14:paraId="0F33E3E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48B16D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492F9CD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49AFB26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45AF170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2D4FB4C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3512EFC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797FCD5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4647240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1BBB7C1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25BB68E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《注册消防工程师管理规定》第五十五条第一项  以个人名义承接执业业务、开展执业活动的，责令改正，处一万元以上二万元以下罚款。</w:t>
            </w:r>
          </w:p>
        </w:tc>
        <w:tc>
          <w:tcPr>
            <w:tcW w:w="1349" w:type="dxa"/>
            <w:vAlign w:val="center"/>
          </w:tcPr>
          <w:p w14:paraId="21A7080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083D929">
            <w:pPr>
              <w:spacing w:line="240" w:lineRule="exact"/>
              <w:rPr>
                <w:rFonts w:ascii="仿宋_GB2312" w:hAnsi="仿宋_GB2312" w:eastAsia="仿宋_GB2312" w:cs="仿宋_GB2312"/>
                <w:sz w:val="20"/>
                <w:szCs w:val="20"/>
              </w:rPr>
            </w:pPr>
          </w:p>
        </w:tc>
      </w:tr>
      <w:tr w14:paraId="468394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AD386F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95BC18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对变造、倒卖、出租、出借、以其他形式转让资格证书、注册证、执业印章的行政处罚</w:t>
            </w:r>
          </w:p>
        </w:tc>
        <w:tc>
          <w:tcPr>
            <w:tcW w:w="1286" w:type="dxa"/>
            <w:vAlign w:val="center"/>
          </w:tcPr>
          <w:p w14:paraId="18A350B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221BA5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D38370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32EEA55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4459F06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44DB80B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34DC34F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02EB12F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790E6F5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12571EF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63EB27E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《注册消防工程师管理规定》第五十五条第二项  变造、倒卖、出租、出借或者以其他形式转让资格证书、注册证、执业印章的，责令改正，处一万元以上二万元以下罚款。</w:t>
            </w:r>
          </w:p>
        </w:tc>
        <w:tc>
          <w:tcPr>
            <w:tcW w:w="1349" w:type="dxa"/>
            <w:vAlign w:val="center"/>
          </w:tcPr>
          <w:p w14:paraId="43CB5C8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7BCF008">
            <w:pPr>
              <w:spacing w:line="240" w:lineRule="exact"/>
              <w:rPr>
                <w:rFonts w:ascii="仿宋_GB2312" w:hAnsi="仿宋_GB2312" w:eastAsia="仿宋_GB2312" w:cs="仿宋_GB2312"/>
                <w:sz w:val="20"/>
                <w:szCs w:val="20"/>
              </w:rPr>
            </w:pPr>
          </w:p>
        </w:tc>
      </w:tr>
      <w:tr w14:paraId="22C1F4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2FAEA0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4017E3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对超出本人执业范围开展执业活动的行政处罚</w:t>
            </w:r>
          </w:p>
        </w:tc>
        <w:tc>
          <w:tcPr>
            <w:tcW w:w="1286" w:type="dxa"/>
            <w:vAlign w:val="center"/>
          </w:tcPr>
          <w:p w14:paraId="396DE6A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FC82A6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005E49B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5E7F5BF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615B020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406AD39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7E8585E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1ED011E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41B2264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0E9D184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1B4E4BA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《注册消防工程师管理规定》第五十五条第三项超出本人执业范围或者聘用单位业务范围开展执业活动的，责令改正，处一万元以上二万元以下罚款。</w:t>
            </w:r>
          </w:p>
        </w:tc>
        <w:tc>
          <w:tcPr>
            <w:tcW w:w="1349" w:type="dxa"/>
            <w:vAlign w:val="center"/>
          </w:tcPr>
          <w:p w14:paraId="6D643E4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5347359">
            <w:pPr>
              <w:spacing w:line="240" w:lineRule="exact"/>
              <w:rPr>
                <w:rFonts w:ascii="仿宋_GB2312" w:hAnsi="仿宋_GB2312" w:eastAsia="仿宋_GB2312" w:cs="仿宋_GB2312"/>
                <w:sz w:val="20"/>
                <w:szCs w:val="20"/>
              </w:rPr>
            </w:pPr>
          </w:p>
        </w:tc>
      </w:tr>
      <w:tr w14:paraId="0A486A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709487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4F6525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对超出聘用单位业务范围开展执业活动的行政处罚</w:t>
            </w:r>
          </w:p>
        </w:tc>
        <w:tc>
          <w:tcPr>
            <w:tcW w:w="1286" w:type="dxa"/>
            <w:vAlign w:val="center"/>
          </w:tcPr>
          <w:p w14:paraId="507F5D6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3B90C3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5651893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196FC31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5CFF266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553878B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72307AD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72FC565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6397369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5A1693D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0FF2FF8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《注册消防工程师管理规定》第五十五条第三项  超出本人执业范围或者聘用单位业务范围开展执业活动的，责令改正，处一万元以上二万元以下罚款。</w:t>
            </w:r>
          </w:p>
        </w:tc>
        <w:tc>
          <w:tcPr>
            <w:tcW w:w="1349" w:type="dxa"/>
            <w:vAlign w:val="center"/>
          </w:tcPr>
          <w:p w14:paraId="41D27E3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9955E97">
            <w:pPr>
              <w:spacing w:line="240" w:lineRule="exact"/>
              <w:rPr>
                <w:rFonts w:ascii="仿宋_GB2312" w:hAnsi="仿宋_GB2312" w:eastAsia="仿宋_GB2312" w:cs="仿宋_GB2312"/>
                <w:sz w:val="20"/>
                <w:szCs w:val="20"/>
              </w:rPr>
            </w:pPr>
          </w:p>
        </w:tc>
      </w:tr>
      <w:tr w14:paraId="527708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B93412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5870DB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对人员密集场所使用不符合市场准入的消防产品逾期未改的行政处罚</w:t>
            </w:r>
          </w:p>
        </w:tc>
        <w:tc>
          <w:tcPr>
            <w:tcW w:w="1286" w:type="dxa"/>
            <w:vAlign w:val="center"/>
          </w:tcPr>
          <w:p w14:paraId="47A7732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DFAB59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【部门规章】《消防产品监督管理规定》</w:t>
            </w:r>
          </w:p>
          <w:p w14:paraId="1CB8E26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第十九条　消防产品使用者应当查验产品合格证明、产品标识和有关证书，选用符合市场准入的、合格的消防产品。</w:t>
            </w:r>
          </w:p>
          <w:p w14:paraId="1A99F0A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636FCEC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556DAF3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工程监理单位应当依照法律、行政法规及有关技术标准、设计文件和建设工程承包合同对建设工程使用的消防产品的质量及其安装质量实施监督。</w:t>
            </w:r>
          </w:p>
          <w:p w14:paraId="073AB0F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机关、团体、企业、事业等单位应当按照国家标准、行业标准定期组织对消防设施、器材进行维修保养，确保完好有效。</w:t>
            </w:r>
          </w:p>
          <w:p w14:paraId="36F058C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《消防产品监督管理规定》第三十六条第一款  人员密集场所使用不符合市场准入的消防产品的，由消防救援机构责令限期改正；逾期不改正的，依照《中华人民共和国消防法》第六十五条第二款处罚。</w:t>
            </w:r>
          </w:p>
          <w:p w14:paraId="715D4F08">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五条第二款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349" w:type="dxa"/>
            <w:vAlign w:val="center"/>
          </w:tcPr>
          <w:p w14:paraId="46C2FFC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13F1AAB">
            <w:pPr>
              <w:spacing w:line="240" w:lineRule="exact"/>
              <w:rPr>
                <w:rFonts w:ascii="仿宋_GB2312" w:hAnsi="仿宋_GB2312" w:eastAsia="仿宋_GB2312" w:cs="仿宋_GB2312"/>
                <w:sz w:val="20"/>
                <w:szCs w:val="20"/>
              </w:rPr>
            </w:pPr>
          </w:p>
        </w:tc>
      </w:tr>
      <w:tr w14:paraId="42E565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trPr>
        <w:tc>
          <w:tcPr>
            <w:tcW w:w="758" w:type="dxa"/>
            <w:vAlign w:val="center"/>
          </w:tcPr>
          <w:p w14:paraId="3959BB1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374ADE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对非人员密集场所使用不符合市场准入、不合格、国家明令淘汰的消防产品逾期未改的行政处罚</w:t>
            </w:r>
          </w:p>
        </w:tc>
        <w:tc>
          <w:tcPr>
            <w:tcW w:w="1286" w:type="dxa"/>
            <w:vAlign w:val="center"/>
          </w:tcPr>
          <w:p w14:paraId="71F8E04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38BD6E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【部门规章】《消防产品监督管理规定》</w:t>
            </w:r>
          </w:p>
          <w:p w14:paraId="53ED775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第十九条　消防产品使用者应当查验产品合格证明、产品标识和有关证书，选用符合市场准入的、合格的消防产品。</w:t>
            </w:r>
          </w:p>
          <w:p w14:paraId="1CF6ECC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48A2761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7312067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工程监理单位应当依照法律、行政法规及有关技术标准、设计文件和建设工程承包合同对建设工程使用的消防产品的质量及其安装质量实施监督。</w:t>
            </w:r>
          </w:p>
          <w:p w14:paraId="4F079B8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机关、团体、企业、事业等单位应当按照国家标准、行业标准定期组织对消防设施、器材进行维修保养，确保完好有效。</w:t>
            </w:r>
          </w:p>
          <w:p w14:paraId="464BE77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《消防产品监督管理规定》第三十六条第二款  非人员密集场所使用不符合市场准入的消防产品、不合格的消防产品或者国家明令淘汰的消防产品的，由消防救援机构责令限期改正；逾期不改正的，对非经营性场所处五百元以上一千元以下罚款，对经营性场所处五千元以上一万元以下罚款，并对直接负责的主管人员和其他直接责任人员处五百元以下罚款。</w:t>
            </w:r>
          </w:p>
        </w:tc>
        <w:tc>
          <w:tcPr>
            <w:tcW w:w="1349" w:type="dxa"/>
            <w:vAlign w:val="center"/>
          </w:tcPr>
          <w:p w14:paraId="63B75ED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891735F">
            <w:pPr>
              <w:spacing w:line="240" w:lineRule="exact"/>
              <w:rPr>
                <w:rFonts w:ascii="仿宋_GB2312" w:hAnsi="仿宋_GB2312" w:eastAsia="仿宋_GB2312" w:cs="仿宋_GB2312"/>
                <w:sz w:val="20"/>
                <w:szCs w:val="20"/>
              </w:rPr>
            </w:pPr>
          </w:p>
        </w:tc>
      </w:tr>
      <w:tr w14:paraId="4D713F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2FA979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21F824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对未按照规定履行消防安全职责，发生火灾事故的行政处罚</w:t>
            </w:r>
          </w:p>
        </w:tc>
        <w:tc>
          <w:tcPr>
            <w:tcW w:w="1286" w:type="dxa"/>
            <w:vAlign w:val="center"/>
          </w:tcPr>
          <w:p w14:paraId="2F63BF54">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72AC13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【地方性法规】《江苏省消防条例》第十八条　机关、团体、企业、事业等单位除依法履行《中华人民共和国消防法》规定的单位消防安全职责外，还应当履行下列职责：</w:t>
            </w:r>
          </w:p>
          <w:p w14:paraId="35B7A8C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（一）建立健全全员消防安全责任制，明确负责消防安全工作的机构，配备专职或者兼职消防安全人员；</w:t>
            </w:r>
          </w:p>
          <w:p w14:paraId="0615DA7E">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（二）保障消防安全工作经费投入；</w:t>
            </w:r>
          </w:p>
          <w:p w14:paraId="7C4E46F4">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（三）实行消防安全标准化管理，加强消防宣传教育，提高检查消除火灾隐患、组织扑救初起火灾和人员疏散逃生的能力；</w:t>
            </w:r>
          </w:p>
          <w:p w14:paraId="207D57CC">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（四）法律、法规、规章规定的其他消防安全职责。</w:t>
            </w:r>
          </w:p>
          <w:p w14:paraId="19DD6EA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的主要负责人是本单位的消防安全责任人，对本单位的消防工作全面负责。消防安全责任人、消防安全管理人和其他消防安全管理人员应当参加培训，具备与本单位相适应的消防安全知识和管理能力。</w:t>
            </w:r>
          </w:p>
          <w:p w14:paraId="2E42AE1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《江苏省消防条例》第七十七条  机关、团体、企业、事业等单位未按照规定履行消防安全职责，发生火灾事故的，由消防救援机构处一万元以上十万元以下罚款，并对直接负责的主管人员和其他直接责任人员处一千元以上三千元以下罚款。</w:t>
            </w:r>
          </w:p>
        </w:tc>
        <w:tc>
          <w:tcPr>
            <w:tcW w:w="1349" w:type="dxa"/>
            <w:vAlign w:val="center"/>
          </w:tcPr>
          <w:p w14:paraId="44C69C1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C212D67">
            <w:pPr>
              <w:spacing w:line="240" w:lineRule="exact"/>
              <w:rPr>
                <w:rFonts w:ascii="仿宋_GB2312" w:hAnsi="仿宋_GB2312" w:eastAsia="仿宋_GB2312" w:cs="仿宋_GB2312"/>
                <w:sz w:val="20"/>
                <w:szCs w:val="20"/>
              </w:rPr>
            </w:pPr>
          </w:p>
        </w:tc>
      </w:tr>
      <w:tr w14:paraId="3EEE10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096BE6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14C19A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对未依法建立单位专职消防队或者建立的专职消防队不符合标准逾期未改的行政处罚</w:t>
            </w:r>
          </w:p>
        </w:tc>
        <w:tc>
          <w:tcPr>
            <w:tcW w:w="1286" w:type="dxa"/>
            <w:vAlign w:val="center"/>
          </w:tcPr>
          <w:p w14:paraId="614D31C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727072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【地方性法规】《江苏省消防条例》第二十三条　依法应当建立专职消防队的单位，建立的专职消防队应当符合有关标准。应当建立专职消防队的单位相对集中的，经消防救援机构评估同意，可以联合建立单位专职消防队。</w:t>
            </w:r>
          </w:p>
          <w:p w14:paraId="347ADE5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《江苏省消防条例》第七十九条  未依法建立单位专职消防队或者建立的专职消防队不符合标准的，由消防救援机构责令限期改正；逾期不改正的，处一万元以上十万元以下罚款。</w:t>
            </w:r>
          </w:p>
        </w:tc>
        <w:tc>
          <w:tcPr>
            <w:tcW w:w="1349" w:type="dxa"/>
            <w:vAlign w:val="center"/>
          </w:tcPr>
          <w:p w14:paraId="44628DD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3C55C91">
            <w:pPr>
              <w:spacing w:line="240" w:lineRule="exact"/>
              <w:rPr>
                <w:rFonts w:ascii="仿宋_GB2312" w:hAnsi="仿宋_GB2312" w:eastAsia="仿宋_GB2312" w:cs="仿宋_GB2312"/>
                <w:sz w:val="20"/>
                <w:szCs w:val="20"/>
              </w:rPr>
            </w:pPr>
          </w:p>
        </w:tc>
      </w:tr>
      <w:tr w14:paraId="68037A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2B7F4D0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93A91E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对未按规定对建筑消防设施进行维护保养和检测的行政处罚</w:t>
            </w:r>
          </w:p>
        </w:tc>
        <w:tc>
          <w:tcPr>
            <w:tcW w:w="1286" w:type="dxa"/>
            <w:vAlign w:val="center"/>
          </w:tcPr>
          <w:p w14:paraId="659E616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FE8C58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【地方性法规】《江苏省消防条例》第四十条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p>
          <w:p w14:paraId="1DFBE0D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设置消防控制室的单位应当落实消防控制室管理制度，确保及时发现和正确处置火灾报警，将消防设施运行状态信息接入消防设施联网监测系统并实时传输。</w:t>
            </w:r>
          </w:p>
          <w:p w14:paraId="3BDD07C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设置消防（员）电梯的单位应当组织对消防（员）电梯进行月度检查维护和年度全面测试，保证消防（员）电梯安全可靠运行。</w:t>
            </w:r>
          </w:p>
          <w:p w14:paraId="4BCE9B8F">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《江苏省消防条例》第八十一条  机关、团体、企业、事业等单位未按照规定对消防设施进行维护保养和检测的，由消防救援机构责令限期改正，可以处一千元以上五千元以下罚款。</w:t>
            </w:r>
          </w:p>
        </w:tc>
        <w:tc>
          <w:tcPr>
            <w:tcW w:w="1349" w:type="dxa"/>
            <w:vAlign w:val="center"/>
          </w:tcPr>
          <w:p w14:paraId="1D44F5D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2B12E26">
            <w:pPr>
              <w:spacing w:line="240" w:lineRule="exact"/>
              <w:rPr>
                <w:rFonts w:ascii="仿宋_GB2312" w:hAnsi="仿宋_GB2312" w:eastAsia="仿宋_GB2312" w:cs="仿宋_GB2312"/>
                <w:sz w:val="20"/>
                <w:szCs w:val="20"/>
              </w:rPr>
            </w:pPr>
          </w:p>
        </w:tc>
      </w:tr>
      <w:tr w14:paraId="6C0F4E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18BB5F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6AC8FF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对未按规定落实消防控制室管理制度的行政处罚</w:t>
            </w:r>
          </w:p>
        </w:tc>
        <w:tc>
          <w:tcPr>
            <w:tcW w:w="1286" w:type="dxa"/>
            <w:vAlign w:val="center"/>
          </w:tcPr>
          <w:p w14:paraId="7B9CCE0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63CACE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【地方性法规】《江苏省消防条例》第四十条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p>
          <w:p w14:paraId="4619853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设置消防控制室的单位应当落实消防控制室管理制度，确保及时发现和正确处置火灾报警，将消防设施运行状态信息接入消防设施联网监测系统并实时传输。</w:t>
            </w:r>
          </w:p>
          <w:p w14:paraId="42056F5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设置消防（员）电梯的单位应当组织对消防（员）电梯进行月度检查维护和年度全面测试，保证消防（员）电梯安全可靠运行。</w:t>
            </w:r>
          </w:p>
          <w:p w14:paraId="6F7824E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《江苏省消防条例》第八十一条  设置消防控制室的单位未按照规定落实消防控制室管理制度的，由消防救援机构责令改正，可以处一千元以上五千元以下罚款。</w:t>
            </w:r>
          </w:p>
        </w:tc>
        <w:tc>
          <w:tcPr>
            <w:tcW w:w="1349" w:type="dxa"/>
            <w:vAlign w:val="center"/>
          </w:tcPr>
          <w:p w14:paraId="64BA10C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3EF01D2">
            <w:pPr>
              <w:spacing w:line="240" w:lineRule="exact"/>
              <w:rPr>
                <w:rFonts w:ascii="仿宋_GB2312" w:hAnsi="仿宋_GB2312" w:eastAsia="仿宋_GB2312" w:cs="仿宋_GB2312"/>
                <w:sz w:val="20"/>
                <w:szCs w:val="20"/>
              </w:rPr>
            </w:pPr>
          </w:p>
        </w:tc>
      </w:tr>
      <w:tr w14:paraId="6A57C2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3C71A9C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302C73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对建筑外立面装修、装饰、设置广告妨害防火、逃生和灭火救援逾期未改的行政处罚</w:t>
            </w:r>
          </w:p>
        </w:tc>
        <w:tc>
          <w:tcPr>
            <w:tcW w:w="1286" w:type="dxa"/>
            <w:vAlign w:val="center"/>
          </w:tcPr>
          <w:p w14:paraId="1FE8A7E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8EFCE1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【地方性法规】《江苏省消防条例》第四十五条　建筑物外立面装修、装饰、设置广告，应当符合消防安全规定，不得妨害防火、逃生和灭火救援。</w:t>
            </w:r>
          </w:p>
          <w:p w14:paraId="5EBA3DA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外墙外保温系统采用可燃、易燃保温材料的建筑，管理单位应当在主入口以及周边相关显著位置设置提示性和警示性标识，标示外墙外保温材料的燃烧性能和防火要求。鼓励将外墙外保温系统更改为不燃、难燃材料。对既有建筑的外墙外保温系统实施改造时，应当符合现行国家工程建设消防技术标准。</w:t>
            </w:r>
          </w:p>
          <w:p w14:paraId="214D167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高层和地下公共建筑的排油烟管道等排油烟设施，应当按照国家和省有关规定设置，并在与竖向排风管连接处、穿越防火分区处设置防火阀；与可燃物之间应当采取隔热或者散热等防火措施；每季度至少进行一次检查、清洗和保养，并做好记录。</w:t>
            </w:r>
          </w:p>
          <w:p w14:paraId="267A6F5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《江苏省消防条例》第八十二条  建筑物外立面装修、装饰、设置广告妨害防火、逃生和灭火救援的，由消防救援机构责令限期改正；逾期不改正的，处五千元以上五万元以下罚款。</w:t>
            </w:r>
          </w:p>
        </w:tc>
        <w:tc>
          <w:tcPr>
            <w:tcW w:w="1349" w:type="dxa"/>
            <w:vAlign w:val="center"/>
          </w:tcPr>
          <w:p w14:paraId="207F607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4ACFE08">
            <w:pPr>
              <w:spacing w:line="240" w:lineRule="exact"/>
              <w:rPr>
                <w:rFonts w:ascii="仿宋_GB2312" w:hAnsi="仿宋_GB2312" w:eastAsia="仿宋_GB2312" w:cs="仿宋_GB2312"/>
                <w:sz w:val="20"/>
                <w:szCs w:val="20"/>
              </w:rPr>
            </w:pPr>
          </w:p>
        </w:tc>
      </w:tr>
      <w:tr w14:paraId="62A9CB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19E2B2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6CC449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对人员密集场所未按规定设置消防安全标识逾期未改的行政处罚</w:t>
            </w:r>
          </w:p>
        </w:tc>
        <w:tc>
          <w:tcPr>
            <w:tcW w:w="1286" w:type="dxa"/>
            <w:vAlign w:val="center"/>
          </w:tcPr>
          <w:p w14:paraId="4544FC7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7A602F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6B03C34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6F3F704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09F5AEB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人员密集场所未按照规定设置消防安全标识的，由消防救援机构责令限期改正；逾期不改正的，处一千元以上五千元以下罚款。</w:t>
            </w:r>
          </w:p>
        </w:tc>
        <w:tc>
          <w:tcPr>
            <w:tcW w:w="1349" w:type="dxa"/>
            <w:vAlign w:val="center"/>
          </w:tcPr>
          <w:p w14:paraId="5154154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810E687">
            <w:pPr>
              <w:spacing w:line="240" w:lineRule="exact"/>
              <w:rPr>
                <w:rFonts w:ascii="仿宋_GB2312" w:hAnsi="仿宋_GB2312" w:eastAsia="仿宋_GB2312" w:cs="仿宋_GB2312"/>
                <w:sz w:val="20"/>
                <w:szCs w:val="20"/>
              </w:rPr>
            </w:pPr>
          </w:p>
        </w:tc>
      </w:tr>
      <w:tr w14:paraId="2CECD0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451A867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C92293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对人员密集场所的疏散通道、楼梯间及前室的门，未按照规定保持常闭，或者不能保证在火灾时自动关闭的行政处罚</w:t>
            </w:r>
          </w:p>
        </w:tc>
        <w:tc>
          <w:tcPr>
            <w:tcW w:w="1286" w:type="dxa"/>
            <w:vAlign w:val="center"/>
          </w:tcPr>
          <w:p w14:paraId="429580C7">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FAB658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6DFF18C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1CC8022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10BBB96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人员密集场所的疏散通道、楼梯间及前室的门，未按照规定保持常闭，或者不能保证在火灾时自动关闭的，由消防救援机构责令改正，处警告或者一千元以上二千元以下罚款。</w:t>
            </w:r>
          </w:p>
        </w:tc>
        <w:tc>
          <w:tcPr>
            <w:tcW w:w="1349" w:type="dxa"/>
            <w:vAlign w:val="center"/>
          </w:tcPr>
          <w:p w14:paraId="1F60F7E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21B0EED">
            <w:pPr>
              <w:spacing w:line="240" w:lineRule="exact"/>
              <w:rPr>
                <w:rFonts w:ascii="仿宋_GB2312" w:hAnsi="仿宋_GB2312" w:eastAsia="仿宋_GB2312" w:cs="仿宋_GB2312"/>
                <w:sz w:val="20"/>
                <w:szCs w:val="20"/>
              </w:rPr>
            </w:pPr>
          </w:p>
        </w:tc>
      </w:tr>
      <w:tr w14:paraId="22C7D0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B6544C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1AC540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对生产、经营、储存易燃易爆危险品的消防安全重点单位，未按照规定指定专业处置人员，设置专用资料箱，配备专用灭火器材、储备专用灭火药剂，或者未保持专用灭火器材和灭火药剂完好有效的行政处罚</w:t>
            </w:r>
          </w:p>
        </w:tc>
        <w:tc>
          <w:tcPr>
            <w:tcW w:w="1286" w:type="dxa"/>
            <w:vAlign w:val="center"/>
          </w:tcPr>
          <w:p w14:paraId="5444399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4F5D75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17966A6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5E431DC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1CB8AA0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生产、经营、储存易燃易爆危险品的消防安全重点单位，未按照规定指定专业处置人员，设置专用资料箱，配备专用灭火器材、储备专用灭火药剂，或者未保持专用灭火器材和灭火药剂完好有效的，由消防救援机构责令限期改正；逾期不改正的，处五千元以上三万元以下罚款。</w:t>
            </w:r>
          </w:p>
        </w:tc>
        <w:tc>
          <w:tcPr>
            <w:tcW w:w="1349" w:type="dxa"/>
            <w:vAlign w:val="center"/>
          </w:tcPr>
          <w:p w14:paraId="67148BC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2E74C2E">
            <w:pPr>
              <w:spacing w:line="240" w:lineRule="exact"/>
              <w:rPr>
                <w:rFonts w:ascii="仿宋_GB2312" w:hAnsi="仿宋_GB2312" w:eastAsia="仿宋_GB2312" w:cs="仿宋_GB2312"/>
                <w:sz w:val="20"/>
                <w:szCs w:val="20"/>
              </w:rPr>
            </w:pPr>
          </w:p>
        </w:tc>
      </w:tr>
      <w:tr w14:paraId="433D70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DAE2AC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ECC7AE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对生产、经营、储存易燃易爆危险品的消防安全重点单位发生事故时，未启动应急救援预案，调派专业处置人员开展和参与相应处置，造成严重后果的行政处罚</w:t>
            </w:r>
          </w:p>
        </w:tc>
        <w:tc>
          <w:tcPr>
            <w:tcW w:w="1286" w:type="dxa"/>
            <w:vAlign w:val="center"/>
          </w:tcPr>
          <w:p w14:paraId="79E3D79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736762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6031D4E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01EF247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069E3FE4">
            <w:pPr>
              <w:widowControl/>
              <w:ind w:firstLine="300" w:firstLineChars="15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生产、经营、储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1349" w:type="dxa"/>
            <w:vAlign w:val="center"/>
          </w:tcPr>
          <w:p w14:paraId="263E594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E529DE2">
            <w:pPr>
              <w:spacing w:line="240" w:lineRule="exact"/>
              <w:rPr>
                <w:rFonts w:ascii="仿宋_GB2312" w:hAnsi="仿宋_GB2312" w:eastAsia="仿宋_GB2312" w:cs="仿宋_GB2312"/>
                <w:sz w:val="20"/>
                <w:szCs w:val="20"/>
              </w:rPr>
            </w:pPr>
          </w:p>
        </w:tc>
      </w:tr>
      <w:tr w14:paraId="1B843B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8494CE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A73B73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对违反规定使用产生烟火的物品的行政处罚</w:t>
            </w:r>
          </w:p>
        </w:tc>
        <w:tc>
          <w:tcPr>
            <w:tcW w:w="1286" w:type="dxa"/>
            <w:vAlign w:val="center"/>
          </w:tcPr>
          <w:p w14:paraId="6322CA4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06ED1E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【地方性法规】《江苏省消防条例》第四十七条　禁止在生产、经营、储存易燃易爆危险品的场所和存放可燃、易燃物资的仓库、露天堆场等具有火灾、爆炸危险的场所吸烟、使用明火。</w:t>
            </w:r>
          </w:p>
          <w:p w14:paraId="258A5D9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禁止在人员密集场所燃放烟花爆竹或者使用其他产生烟火的物品。</w:t>
            </w:r>
          </w:p>
          <w:p w14:paraId="59623EF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具有火灾、爆炸危险的场所，建设工程施工现场，正在生产、营业、使用的人员密集场所，因施工等原因需要明火作业的，应当按照单位的用火管理制度事先办理手续，落实现场消防安全措施。</w:t>
            </w:r>
          </w:p>
          <w:p w14:paraId="2DC502B0">
            <w:pPr>
              <w:widowControl/>
              <w:ind w:firstLine="300" w:firstLineChars="15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使用易燃易爆危险品的学校、科研机构、医院以及其他单位，其使用条件、工艺、场所应当符合法律、法规和技术标准的要求，并根据所使用的易燃易爆危险品的种类、危险特性以及使用量和使用方式，建立健全消防安全管理规章制度和操作规程，配备相适应的灭火器材、灭火药剂，保证易燃易爆危险品的安全使用。</w:t>
            </w:r>
          </w:p>
          <w:p w14:paraId="14CF93C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《江苏省消防条例》第八十四条  违反规定使用产生烟火的物品的，由消防救援机构对单位处三千元以上三万元以下罚款；对个人处警告或者五百元以下罚款。</w:t>
            </w:r>
          </w:p>
        </w:tc>
        <w:tc>
          <w:tcPr>
            <w:tcW w:w="1349" w:type="dxa"/>
            <w:vAlign w:val="center"/>
          </w:tcPr>
          <w:p w14:paraId="7F3ED28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32590E6">
            <w:pPr>
              <w:spacing w:line="240" w:lineRule="exact"/>
              <w:rPr>
                <w:rFonts w:ascii="仿宋_GB2312" w:hAnsi="仿宋_GB2312" w:eastAsia="仿宋_GB2312" w:cs="仿宋_GB2312"/>
                <w:sz w:val="20"/>
                <w:szCs w:val="20"/>
              </w:rPr>
            </w:pPr>
          </w:p>
        </w:tc>
      </w:tr>
      <w:tr w14:paraId="6C46E4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78E1F4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42AE80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利用船舶或者水上浮动设施开设餐饮、娱乐场所、水上加油点，不符合相应的消防技术标准和管理规定逾期未改的行政处罚</w:t>
            </w:r>
          </w:p>
        </w:tc>
        <w:tc>
          <w:tcPr>
            <w:tcW w:w="1286" w:type="dxa"/>
            <w:vAlign w:val="center"/>
          </w:tcPr>
          <w:p w14:paraId="7075F66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85526A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【地方性法规】《江苏省消防条例》第五十条  公共汽车、轨道列车、渡轮等公共交通工具和其他中型以上客车，应当按照有关规定配备消防器材和安全疏散设施，设置明显标识，并保持完好有效。</w:t>
            </w:r>
          </w:p>
          <w:p w14:paraId="78C7B63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前款所列交通工具的运营、使用单位应当对工作人员进行消防安全培训；发生火灾等突发事件时，现场工作人员应当迅速引导、协助乘客疏散、逃生。</w:t>
            </w:r>
          </w:p>
          <w:p w14:paraId="3BC310F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隧道、大型桥梁应当规划、建设公共消防设施；其经营管理单位应当根据隧道、大型桥梁火灾特点和应急处置需要，建立专职消防队或者志愿消防队，配置灭火救援装备、器材，明确负责消防安全工作的人员。</w:t>
            </w:r>
          </w:p>
          <w:p w14:paraId="74D84B6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利用船舶或者水上浮动设施开设的餐饮、娱乐场所、水上加油点，应当符合相应的消防技术标准和管理规定。</w:t>
            </w:r>
          </w:p>
          <w:p w14:paraId="3048ED3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《江苏省消防条例》第八十五条  利用船舶或者水上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1349" w:type="dxa"/>
            <w:vAlign w:val="center"/>
          </w:tcPr>
          <w:p w14:paraId="451A9E7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D12542F">
            <w:pPr>
              <w:spacing w:line="240" w:lineRule="exact"/>
              <w:rPr>
                <w:rFonts w:ascii="仿宋_GB2312" w:hAnsi="仿宋_GB2312" w:eastAsia="仿宋_GB2312" w:cs="仿宋_GB2312"/>
                <w:sz w:val="20"/>
                <w:szCs w:val="20"/>
              </w:rPr>
            </w:pPr>
          </w:p>
        </w:tc>
      </w:tr>
      <w:tr w14:paraId="0579CC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BA72FE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F94D1D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对城市轨道交通运营单位未按照规定配备灭火救援装备、器材的行政处罚</w:t>
            </w:r>
          </w:p>
        </w:tc>
        <w:tc>
          <w:tcPr>
            <w:tcW w:w="1286" w:type="dxa"/>
            <w:vAlign w:val="center"/>
          </w:tcPr>
          <w:p w14:paraId="1AD9671B">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4CA65B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【地方性法规】《江苏省消防条例》第五十一条　城市轨道交通的运营单位应当建立健全重点部位消防安全管理制度，配备相适应的灭火救援装备、器材，建立专业应急救援队伍，完善应急值守和报告制度，定期组织全要素演练。</w:t>
            </w:r>
          </w:p>
          <w:p w14:paraId="2E02C48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城市轨道交通车站站台层、站厅付费区、乘客疏散区以及疏散通道不得设置商铺，运营设施和广告设施应当采用不燃、难燃材料。</w:t>
            </w:r>
          </w:p>
          <w:p w14:paraId="7CAC3D3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地下车站与周边地下空间的连通部位、车站与站内商业等非轨道交通功能的场所、车辆基地与上盖综合开发建筑，产权方或者管理方之间应当相互协商，建立消防协调联动机制，明确相应的消防安全责任。</w:t>
            </w:r>
          </w:p>
          <w:p w14:paraId="0C3EB8A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《江苏省消防条例》第八十六条  城市轨道交通运营单位未按照规定配备灭火救援装备、器材的，由消防救援机构责令限期改正；逾期不改正的，处五千元以上五万元以下罚款。</w:t>
            </w:r>
          </w:p>
        </w:tc>
        <w:tc>
          <w:tcPr>
            <w:tcW w:w="1349" w:type="dxa"/>
            <w:vAlign w:val="center"/>
          </w:tcPr>
          <w:p w14:paraId="2FA0FA5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8DDFAF4">
            <w:pPr>
              <w:spacing w:line="240" w:lineRule="exact"/>
              <w:rPr>
                <w:rFonts w:ascii="仿宋_GB2312" w:hAnsi="仿宋_GB2312" w:eastAsia="仿宋_GB2312" w:cs="仿宋_GB2312"/>
                <w:sz w:val="20"/>
                <w:szCs w:val="20"/>
              </w:rPr>
            </w:pPr>
          </w:p>
        </w:tc>
      </w:tr>
      <w:tr w14:paraId="2A5AB3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0EF69B0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EB0929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对自动消防系统的操作人员未按照规定取得相应资格上岗作业的行政处罚</w:t>
            </w:r>
          </w:p>
        </w:tc>
        <w:tc>
          <w:tcPr>
            <w:tcW w:w="1286" w:type="dxa"/>
            <w:vAlign w:val="center"/>
          </w:tcPr>
          <w:p w14:paraId="6886FAF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B4DA15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【地方性法规】《江苏省消防条例》第五十五条　自动消防系统的操作人员应当依法取得相应的资格，方可上岗作业。</w:t>
            </w:r>
          </w:p>
          <w:p w14:paraId="0061DF2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对消防设施操作人员，电焊、气焊以及其他从事具有火灾、爆炸危险的特殊工种人员进行职业资格培训或者上岗培训时，应当将消防知识纳入培训的内容。</w:t>
            </w:r>
          </w:p>
          <w:p w14:paraId="4162757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《江苏省消防条例》第八十七条  自动消防系统的操作人员未按照规定取得相应资格上岗作业的，由消防救援机构责令用人单位改正；拒不改正的，对用人单位处二千元以上一万元以下罚款。</w:t>
            </w:r>
          </w:p>
        </w:tc>
        <w:tc>
          <w:tcPr>
            <w:tcW w:w="1349" w:type="dxa"/>
            <w:vAlign w:val="center"/>
          </w:tcPr>
          <w:p w14:paraId="38F789D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8A228E2">
            <w:pPr>
              <w:spacing w:line="240" w:lineRule="exact"/>
              <w:rPr>
                <w:rFonts w:ascii="仿宋_GB2312" w:hAnsi="仿宋_GB2312" w:eastAsia="仿宋_GB2312" w:cs="仿宋_GB2312"/>
                <w:sz w:val="20"/>
                <w:szCs w:val="20"/>
              </w:rPr>
            </w:pPr>
          </w:p>
        </w:tc>
      </w:tr>
      <w:tr w14:paraId="26FE50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43C6A1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71DA63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对无正当理由拒不配合、协助开展熟悉演练活动或者提供资料的行政处罚</w:t>
            </w:r>
          </w:p>
        </w:tc>
        <w:tc>
          <w:tcPr>
            <w:tcW w:w="1286" w:type="dxa"/>
            <w:vAlign w:val="center"/>
          </w:tcPr>
          <w:p w14:paraId="1ED027F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F84104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【地方性法规】《江苏省消防条例》第六十条　地方各级人民政府应当组织制定本行政区域内火灾事故应急预案，加强应急预案管理，定期组织开展演练。</w:t>
            </w:r>
          </w:p>
          <w:p w14:paraId="6A3D94B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国家综合性消防救援队、政府专职消防救援队应当熟悉责任区情况，制定灭火和应急救援预案，实施灭火和应急救援作战演练。有关单位和个人应当配合、协助开展熟悉、演练活动，并提供资料。熟悉、演练活动应当尽量避免或者减少对单位、场所正常工作、生活和生产经营活动的影响。</w:t>
            </w:r>
          </w:p>
          <w:p w14:paraId="55EE6EA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消防救援机构应当会同卫生健康等相关部门建立消防救援和院前医疗急救联动机制，实行119消防报警和120急救中心应急合作。</w:t>
            </w:r>
          </w:p>
          <w:p w14:paraId="0D5D486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《江苏省消防条例》第八十八条  机关、团体、企业、事业等单位无正当理由拒不配合、协助开展熟悉演练活动或者提供资料的，由消防救援机构责令限期改正；逾期不改正的，处五百元以上五千元以下罚款。</w:t>
            </w:r>
          </w:p>
        </w:tc>
        <w:tc>
          <w:tcPr>
            <w:tcW w:w="1349" w:type="dxa"/>
            <w:vAlign w:val="center"/>
          </w:tcPr>
          <w:p w14:paraId="6451660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7791C0C">
            <w:pPr>
              <w:spacing w:line="240" w:lineRule="exact"/>
              <w:rPr>
                <w:rFonts w:ascii="仿宋_GB2312" w:hAnsi="仿宋_GB2312" w:eastAsia="仿宋_GB2312" w:cs="仿宋_GB2312"/>
                <w:sz w:val="20"/>
                <w:szCs w:val="20"/>
              </w:rPr>
            </w:pPr>
          </w:p>
        </w:tc>
      </w:tr>
      <w:tr w14:paraId="26B19F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E5E35C8">
            <w:pPr>
              <w:widowControl w:val="0"/>
              <w:numPr>
                <w:numId w:val="0"/>
              </w:numPr>
              <w:tabs>
                <w:tab w:val="left" w:pos="420"/>
              </w:tabs>
              <w:spacing w:line="240" w:lineRule="exact"/>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74</w:t>
            </w:r>
          </w:p>
        </w:tc>
        <w:tc>
          <w:tcPr>
            <w:tcW w:w="3108" w:type="dxa"/>
            <w:vAlign w:val="center"/>
          </w:tcPr>
          <w:p w14:paraId="2150AB3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对火灾扑灭后，违反规定擅自进入火灾封闭现场或者擅自清理、移动火灾现场物品的行政处罚</w:t>
            </w:r>
          </w:p>
        </w:tc>
        <w:tc>
          <w:tcPr>
            <w:tcW w:w="1286" w:type="dxa"/>
            <w:vAlign w:val="center"/>
          </w:tcPr>
          <w:p w14:paraId="7ADA8F3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2A4489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【地方性法规】《江苏省消防条例》第七十二条　消防救援机构根据火灾调查的需要，可以封闭火灾现场。起火单位和有关人员应当保护灾后现场，协助消防救援机构调查。任何单位和个人不得擅自清理、移动火灾现场物品，隐瞒事实真相或者干预、阻挠火灾事故的调查处理。</w:t>
            </w:r>
          </w:p>
          <w:p w14:paraId="49F1444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发生轻微火灾事故且当事人确认不需要火灾事故调查认定文书的，消防救援机构可以不出具火灾事故认定书。轻微火灾事故标准由省消防救援机构规定。</w:t>
            </w:r>
          </w:p>
          <w:p w14:paraId="58A4EB28">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【地方性法规】《江苏省消防条例》第八十九条  火灾扑灭后，违反规定擅自进入火灾封闭现场或者擅自清理、移动火灾现场物品的，由消防救援机构责令停止违法行为，处警告或者五百元以上一千元以下罚款。</w:t>
            </w:r>
          </w:p>
        </w:tc>
        <w:tc>
          <w:tcPr>
            <w:tcW w:w="1349" w:type="dxa"/>
            <w:vAlign w:val="center"/>
          </w:tcPr>
          <w:p w14:paraId="17EC219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E0FD60F">
            <w:pPr>
              <w:spacing w:line="240" w:lineRule="exact"/>
              <w:rPr>
                <w:rFonts w:ascii="仿宋_GB2312" w:hAnsi="仿宋_GB2312" w:eastAsia="仿宋_GB2312" w:cs="仿宋_GB2312"/>
                <w:sz w:val="20"/>
                <w:szCs w:val="20"/>
              </w:rPr>
            </w:pPr>
          </w:p>
          <w:p w14:paraId="6E8FF1CC">
            <w:pPr>
              <w:spacing w:line="240" w:lineRule="exact"/>
              <w:rPr>
                <w:rFonts w:ascii="仿宋_GB2312" w:hAnsi="仿宋_GB2312" w:eastAsia="仿宋_GB2312" w:cs="仿宋_GB2312"/>
                <w:sz w:val="20"/>
                <w:szCs w:val="20"/>
              </w:rPr>
            </w:pPr>
          </w:p>
        </w:tc>
      </w:tr>
      <w:tr w14:paraId="0782ED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EDDA0F7">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75</w:t>
            </w:r>
          </w:p>
        </w:tc>
        <w:tc>
          <w:tcPr>
            <w:tcW w:w="3108" w:type="dxa"/>
            <w:vAlign w:val="center"/>
          </w:tcPr>
          <w:p w14:paraId="61031475">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default" w:ascii="仿宋_GB2312" w:hAnsi="宋体" w:eastAsia="仿宋_GB2312" w:cs="仿宋_GB2312"/>
                <w:i w:val="0"/>
                <w:iCs w:val="0"/>
                <w:color w:val="000000"/>
                <w:kern w:val="0"/>
                <w:sz w:val="20"/>
                <w:szCs w:val="20"/>
                <w:u w:val="none"/>
                <w:lang w:val="en-US" w:eastAsia="zh-CN" w:bidi="ar"/>
              </w:rPr>
              <w:t>未落实疏散通道、安全出口、消防车通道和共用消防设施、器材维护管理责任的行政处罚</w:t>
            </w:r>
          </w:p>
        </w:tc>
        <w:tc>
          <w:tcPr>
            <w:tcW w:w="1286" w:type="dxa"/>
            <w:vAlign w:val="center"/>
          </w:tcPr>
          <w:p w14:paraId="408E165B">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1BFA263">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default" w:ascii="仿宋_GB2312" w:hAnsi="宋体" w:eastAsia="仿宋_GB2312" w:cs="仿宋_GB2312"/>
                <w:i w:val="0"/>
                <w:iCs w:val="0"/>
                <w:color w:val="000000"/>
                <w:kern w:val="0"/>
                <w:sz w:val="20"/>
                <w:szCs w:val="20"/>
                <w:u w:val="none"/>
                <w:lang w:val="en-US" w:eastAsia="zh-CN" w:bidi="ar"/>
              </w:rPr>
              <w:t>《盐城市消防条例》第四十三条第一项 物业服务人违反本条例第七条第一款规定，有下列情形之一的，由消防救援部门责令限期改正；逾期不改正的，处二千元以上二万元以下罚款：（一）未落实疏散通道、安全出口、消防车通道和共用消防设施、器材维护管理责任的；</w:t>
            </w:r>
          </w:p>
        </w:tc>
        <w:tc>
          <w:tcPr>
            <w:tcW w:w="1349" w:type="dxa"/>
            <w:vAlign w:val="center"/>
          </w:tcPr>
          <w:p w14:paraId="7CDC281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ED105C1">
            <w:pPr>
              <w:spacing w:line="240" w:lineRule="exact"/>
              <w:rPr>
                <w:rFonts w:ascii="仿宋_GB2312" w:hAnsi="仿宋_GB2312" w:eastAsia="仿宋_GB2312" w:cs="仿宋_GB2312"/>
                <w:sz w:val="20"/>
                <w:szCs w:val="20"/>
              </w:rPr>
            </w:pPr>
          </w:p>
        </w:tc>
      </w:tr>
      <w:tr w14:paraId="3EB0BE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637C70E">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76</w:t>
            </w:r>
          </w:p>
        </w:tc>
        <w:tc>
          <w:tcPr>
            <w:tcW w:w="3108" w:type="dxa"/>
            <w:vAlign w:val="center"/>
          </w:tcPr>
          <w:p w14:paraId="59E31444">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default" w:ascii="仿宋_GB2312" w:hAnsi="宋体" w:eastAsia="仿宋_GB2312" w:cs="仿宋_GB2312"/>
                <w:i w:val="0"/>
                <w:iCs w:val="0"/>
                <w:color w:val="000000"/>
                <w:kern w:val="0"/>
                <w:sz w:val="20"/>
                <w:szCs w:val="20"/>
                <w:u w:val="none"/>
                <w:lang w:val="en-US" w:eastAsia="zh-CN" w:bidi="ar"/>
              </w:rPr>
              <w:t>未制定消防安全制度的行政处罚</w:t>
            </w:r>
          </w:p>
        </w:tc>
        <w:tc>
          <w:tcPr>
            <w:tcW w:w="1286" w:type="dxa"/>
            <w:vAlign w:val="center"/>
          </w:tcPr>
          <w:p w14:paraId="67D05EF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45E8B8D">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default" w:ascii="仿宋_GB2312" w:hAnsi="宋体" w:eastAsia="仿宋_GB2312" w:cs="仿宋_GB2312"/>
                <w:i w:val="0"/>
                <w:iCs w:val="0"/>
                <w:color w:val="000000"/>
                <w:kern w:val="0"/>
                <w:sz w:val="20"/>
                <w:szCs w:val="20"/>
                <w:u w:val="none"/>
                <w:lang w:val="en-US" w:eastAsia="zh-CN" w:bidi="ar"/>
              </w:rPr>
              <w:t>《盐城市消防条例》第四十三条第二项 物业服务人违反本条例第七条第一款规定，有下列情形之一的，由消防救援部门责令限期改正；逾期不改正的，处二千元以上二万元以下罚款：（二）未制定消防安全制度的；</w:t>
            </w:r>
          </w:p>
        </w:tc>
        <w:tc>
          <w:tcPr>
            <w:tcW w:w="1349" w:type="dxa"/>
            <w:vAlign w:val="center"/>
          </w:tcPr>
          <w:p w14:paraId="4C693E2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3191DEB">
            <w:pPr>
              <w:spacing w:line="240" w:lineRule="exact"/>
              <w:rPr>
                <w:rFonts w:ascii="仿宋_GB2312" w:hAnsi="仿宋_GB2312" w:eastAsia="仿宋_GB2312" w:cs="仿宋_GB2312"/>
                <w:sz w:val="20"/>
                <w:szCs w:val="20"/>
              </w:rPr>
            </w:pPr>
          </w:p>
        </w:tc>
      </w:tr>
      <w:tr w14:paraId="46DEDA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5878F335">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77</w:t>
            </w:r>
          </w:p>
        </w:tc>
        <w:tc>
          <w:tcPr>
            <w:tcW w:w="3108" w:type="dxa"/>
            <w:vAlign w:val="center"/>
          </w:tcPr>
          <w:p w14:paraId="47DA966E">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default" w:ascii="仿宋_GB2312" w:hAnsi="宋体" w:eastAsia="仿宋_GB2312" w:cs="仿宋_GB2312"/>
                <w:i w:val="0"/>
                <w:iCs w:val="0"/>
                <w:color w:val="000000"/>
                <w:kern w:val="0"/>
                <w:sz w:val="20"/>
                <w:szCs w:val="20"/>
                <w:u w:val="none"/>
                <w:lang w:val="en-US" w:eastAsia="zh-CN" w:bidi="ar"/>
              </w:rPr>
              <w:t>未定期对共用部位开展防火巡查、检查的行政处罚</w:t>
            </w:r>
          </w:p>
        </w:tc>
        <w:tc>
          <w:tcPr>
            <w:tcW w:w="1286" w:type="dxa"/>
            <w:vAlign w:val="center"/>
          </w:tcPr>
          <w:p w14:paraId="64DFA7A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A7F10A3">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default" w:ascii="仿宋_GB2312" w:hAnsi="宋体" w:eastAsia="仿宋_GB2312" w:cs="仿宋_GB2312"/>
                <w:i w:val="0"/>
                <w:iCs w:val="0"/>
                <w:color w:val="000000"/>
                <w:kern w:val="0"/>
                <w:sz w:val="20"/>
                <w:szCs w:val="20"/>
                <w:u w:val="none"/>
                <w:lang w:val="en-US" w:eastAsia="zh-CN" w:bidi="ar"/>
              </w:rPr>
              <w:t>《盐城市消防条例》第四十三条第三项 物业服务人违反本条例第七条第一款规定，有下列情形之一的，由消防救援部门责令限期改正；逾期不改正的，处二千元以上二万元以下罚款：（三）未定期对共用部位开展防火巡查、检查的；</w:t>
            </w:r>
          </w:p>
        </w:tc>
        <w:tc>
          <w:tcPr>
            <w:tcW w:w="1349" w:type="dxa"/>
            <w:vAlign w:val="center"/>
          </w:tcPr>
          <w:p w14:paraId="1E0109F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5879BE5">
            <w:pPr>
              <w:spacing w:line="240" w:lineRule="exact"/>
              <w:rPr>
                <w:rFonts w:ascii="仿宋_GB2312" w:hAnsi="仿宋_GB2312" w:eastAsia="仿宋_GB2312" w:cs="仿宋_GB2312"/>
                <w:sz w:val="20"/>
                <w:szCs w:val="20"/>
              </w:rPr>
            </w:pPr>
          </w:p>
        </w:tc>
      </w:tr>
      <w:tr w14:paraId="1DDF72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64ACBE0">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78</w:t>
            </w:r>
          </w:p>
        </w:tc>
        <w:tc>
          <w:tcPr>
            <w:tcW w:w="3108" w:type="dxa"/>
            <w:vAlign w:val="center"/>
          </w:tcPr>
          <w:p w14:paraId="06EF26B5">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default" w:ascii="仿宋_GB2312" w:hAnsi="宋体" w:eastAsia="仿宋_GB2312" w:cs="仿宋_GB2312"/>
                <w:i w:val="0"/>
                <w:iCs w:val="0"/>
                <w:color w:val="000000"/>
                <w:kern w:val="0"/>
                <w:sz w:val="20"/>
                <w:szCs w:val="20"/>
                <w:u w:val="none"/>
                <w:lang w:val="en-US" w:eastAsia="zh-CN" w:bidi="ar"/>
              </w:rPr>
              <w:t>未制定灭火和应急疏散预案的行政处罚</w:t>
            </w:r>
          </w:p>
        </w:tc>
        <w:tc>
          <w:tcPr>
            <w:tcW w:w="1286" w:type="dxa"/>
            <w:vAlign w:val="center"/>
          </w:tcPr>
          <w:p w14:paraId="6739FEA1">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A6954F9">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default" w:ascii="仿宋_GB2312" w:hAnsi="宋体" w:eastAsia="仿宋_GB2312" w:cs="仿宋_GB2312"/>
                <w:i w:val="0"/>
                <w:iCs w:val="0"/>
                <w:color w:val="000000"/>
                <w:kern w:val="0"/>
                <w:sz w:val="20"/>
                <w:szCs w:val="20"/>
                <w:u w:val="none"/>
                <w:lang w:val="en-US" w:eastAsia="zh-CN" w:bidi="ar"/>
              </w:rPr>
              <w:t>《盐城市消防条例》第四十三条第四项 物业服务人违反本条例第七条第一款规定，有下列情形之一的，由消防救援部门责令限期改正；逾期不改正的，处二千元以上二万元以下罚款：（四）未制定灭火和应急疏散预案的。</w:t>
            </w:r>
          </w:p>
        </w:tc>
        <w:tc>
          <w:tcPr>
            <w:tcW w:w="1349" w:type="dxa"/>
            <w:vAlign w:val="center"/>
          </w:tcPr>
          <w:p w14:paraId="59340BA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FD46AC">
            <w:pPr>
              <w:spacing w:line="240" w:lineRule="exact"/>
              <w:rPr>
                <w:rFonts w:ascii="仿宋_GB2312" w:hAnsi="仿宋_GB2312" w:eastAsia="仿宋_GB2312" w:cs="仿宋_GB2312"/>
                <w:sz w:val="20"/>
                <w:szCs w:val="20"/>
              </w:rPr>
            </w:pPr>
          </w:p>
        </w:tc>
      </w:tr>
      <w:tr w14:paraId="40FEFE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0A4DCE3">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79</w:t>
            </w:r>
          </w:p>
        </w:tc>
        <w:tc>
          <w:tcPr>
            <w:tcW w:w="3108" w:type="dxa"/>
            <w:vAlign w:val="center"/>
          </w:tcPr>
          <w:p w14:paraId="676A0CC3">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default" w:ascii="仿宋_GB2312" w:hAnsi="宋体" w:eastAsia="仿宋_GB2312" w:cs="仿宋_GB2312"/>
                <w:i w:val="0"/>
                <w:iCs w:val="0"/>
                <w:color w:val="000000"/>
                <w:kern w:val="0"/>
                <w:sz w:val="20"/>
                <w:szCs w:val="20"/>
                <w:u w:val="none"/>
                <w:lang w:val="en-US" w:eastAsia="zh-CN" w:bidi="ar"/>
              </w:rPr>
              <w:t>消防技术服务机构未制定管理制度和服务质量规范或者未通过消防技术服务信息管理系统真实、准确、完整记录服务情况的行政处罚</w:t>
            </w:r>
          </w:p>
        </w:tc>
        <w:tc>
          <w:tcPr>
            <w:tcW w:w="1286" w:type="dxa"/>
            <w:vAlign w:val="center"/>
          </w:tcPr>
          <w:p w14:paraId="1865FB37">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449A323">
            <w:pPr>
              <w:keepNext w:val="0"/>
              <w:keepLines w:val="0"/>
              <w:widowControl/>
              <w:suppressLineNumbers w:val="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bookmarkStart w:id="0" w:name="_GoBack"/>
            <w:bookmarkEnd w:id="0"/>
            <w:r>
              <w:rPr>
                <w:rFonts w:hint="default" w:ascii="仿宋_GB2312" w:hAnsi="宋体" w:eastAsia="仿宋_GB2312" w:cs="仿宋_GB2312"/>
                <w:i w:val="0"/>
                <w:iCs w:val="0"/>
                <w:color w:val="000000"/>
                <w:kern w:val="0"/>
                <w:sz w:val="20"/>
                <w:szCs w:val="20"/>
                <w:u w:val="none"/>
                <w:lang w:val="en-US" w:eastAsia="zh-CN" w:bidi="ar"/>
              </w:rPr>
              <w:t>《盐城市消防条例》第四十四条 违反本条例第八条规定，消防技术服务机构未制定管理制度和服务质量规范或者未通过消防技术服务信息管理系统真实、准确、完整记录服务情况的，由消防救援部门责令限期改正；逾期不改正的，处二千元以上一万元以下罚款。</w:t>
            </w:r>
          </w:p>
        </w:tc>
        <w:tc>
          <w:tcPr>
            <w:tcW w:w="1349" w:type="dxa"/>
            <w:vAlign w:val="center"/>
          </w:tcPr>
          <w:p w14:paraId="2193E6B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E6B7A27">
            <w:pPr>
              <w:spacing w:line="240" w:lineRule="exact"/>
              <w:rPr>
                <w:rFonts w:ascii="仿宋_GB2312" w:hAnsi="仿宋_GB2312" w:eastAsia="仿宋_GB2312" w:cs="仿宋_GB2312"/>
                <w:sz w:val="20"/>
                <w:szCs w:val="20"/>
              </w:rPr>
            </w:pPr>
          </w:p>
        </w:tc>
      </w:tr>
      <w:tr w14:paraId="6F2EA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4CFE184">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80</w:t>
            </w:r>
          </w:p>
        </w:tc>
        <w:tc>
          <w:tcPr>
            <w:tcW w:w="3108" w:type="dxa"/>
            <w:vAlign w:val="center"/>
          </w:tcPr>
          <w:p w14:paraId="353D916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临时查封</w:t>
            </w:r>
          </w:p>
        </w:tc>
        <w:tc>
          <w:tcPr>
            <w:tcW w:w="1286" w:type="dxa"/>
            <w:vAlign w:val="center"/>
          </w:tcPr>
          <w:p w14:paraId="77EF0E4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253" w:type="dxa"/>
            <w:vAlign w:val="center"/>
          </w:tcPr>
          <w:p w14:paraId="278A91B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14:paraId="76EF955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【地方性法规】《江苏省消防条例》第七十条第二款  消防监督检查人员可以进入单位、场所进行检查，测试消防设施，调阅有关资料，咨询、了解有关情况。对检查发现的可能严重威胁公共安全的火灾隐患，按照有关规定对危险部位或者场所采取临时查封措施；对检查发现不合格消防产品和国家明令淘汰的消防产品的情况通报市场监督管理部门。监督检查应当尽量避免或者减少对被检查单位、场所正常工作、生活和生产经营活动的影响。</w:t>
            </w:r>
          </w:p>
          <w:p w14:paraId="2F823540">
            <w:pPr>
              <w:widowControl/>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【部门规章】《消防监督检查规定》（2012年公安部令第120号）第二十二条</w:t>
            </w:r>
            <w:r>
              <w:rPr>
                <w:rFonts w:hint="eastAsia" w:ascii="仿宋_GB2312" w:hAnsi="仿宋_GB2312" w:eastAsia="仿宋_GB2312" w:cs="仿宋_GB2312"/>
                <w:kern w:val="0"/>
                <w:sz w:val="20"/>
                <w:szCs w:val="20"/>
              </w:rPr>
              <w:t xml:space="preserve">  </w:t>
            </w:r>
            <w:r>
              <w:rPr>
                <w:rFonts w:ascii="仿宋_GB2312" w:hAnsi="仿宋_GB2312" w:eastAsia="仿宋_GB2312" w:cs="仿宋_GB2312"/>
                <w:kern w:val="0"/>
                <w:sz w:val="20"/>
                <w:szCs w:val="20"/>
              </w:rPr>
              <w:t>公安机关消防机构在消防监督检查中发现火灾隐患，应当通知有关单位或者个人立即采取措施消除；对具有下列情形之一，不及时消除可能严重威胁公共安全的，应当对危险部位或者场所予以临时查封：</w:t>
            </w:r>
          </w:p>
          <w:p w14:paraId="37C93679">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（一）疏散通道、安全出口数量不足或者严重堵塞，已不具备安全疏散条件的；</w:t>
            </w:r>
          </w:p>
          <w:p w14:paraId="342D6277">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（二）建筑消防设施严重损坏，不再具备防火灭火功能的；</w:t>
            </w:r>
          </w:p>
          <w:p w14:paraId="5DAF95C5">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（三）人员密集场所违反消防安全规定，使用、储存易燃易爆危险品的；</w:t>
            </w:r>
          </w:p>
          <w:p w14:paraId="59063289">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（四）公众聚集场所违反消防技术标准，采用易燃、可燃材料装修，可能导致重大人员伤亡的；</w:t>
            </w:r>
          </w:p>
          <w:p w14:paraId="65538AE5">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（五）其他可能严重威胁公共安全的火灾隐患。</w:t>
            </w:r>
          </w:p>
          <w:p w14:paraId="0047F82A">
            <w:pPr>
              <w:widowControl/>
              <w:ind w:firstLine="400" w:firstLineChars="200"/>
              <w:jc w:val="left"/>
              <w:textAlignment w:val="center"/>
              <w:rPr>
                <w:rFonts w:ascii="仿宋_GB2312" w:hAnsi="仿宋_GB2312" w:eastAsia="仿宋_GB2312" w:cs="仿宋_GB2312"/>
                <w:color w:val="FF0000"/>
                <w:kern w:val="0"/>
                <w:sz w:val="20"/>
                <w:szCs w:val="20"/>
              </w:rPr>
            </w:pPr>
            <w:r>
              <w:rPr>
                <w:rFonts w:ascii="仿宋_GB2312" w:hAnsi="仿宋_GB2312" w:eastAsia="仿宋_GB2312" w:cs="仿宋_GB2312"/>
                <w:kern w:val="0"/>
                <w:sz w:val="20"/>
                <w:szCs w:val="20"/>
              </w:rPr>
              <w:t>临时查封期限不得超过三十日。临时查封期限届满后，当事人仍未消除火灾隐患的，公安机关消防机构可以再次依法予以临时查封。</w:t>
            </w:r>
          </w:p>
        </w:tc>
        <w:tc>
          <w:tcPr>
            <w:tcW w:w="1349" w:type="dxa"/>
            <w:vAlign w:val="center"/>
          </w:tcPr>
          <w:p w14:paraId="2800F95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64DAB26">
            <w:pPr>
              <w:spacing w:line="240" w:lineRule="exact"/>
              <w:rPr>
                <w:rFonts w:ascii="仿宋_GB2312" w:hAnsi="仿宋_GB2312" w:eastAsia="仿宋_GB2312" w:cs="仿宋_GB2312"/>
                <w:sz w:val="20"/>
                <w:szCs w:val="20"/>
              </w:rPr>
            </w:pPr>
          </w:p>
        </w:tc>
      </w:tr>
      <w:tr w14:paraId="1E1A5B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78461754">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81</w:t>
            </w:r>
          </w:p>
        </w:tc>
        <w:tc>
          <w:tcPr>
            <w:tcW w:w="3108" w:type="dxa"/>
            <w:vAlign w:val="center"/>
          </w:tcPr>
          <w:p w14:paraId="5CE52FE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强制清除或者拆除相关障碍物、妨碍物</w:t>
            </w:r>
          </w:p>
        </w:tc>
        <w:tc>
          <w:tcPr>
            <w:tcW w:w="1286" w:type="dxa"/>
            <w:vAlign w:val="center"/>
          </w:tcPr>
          <w:p w14:paraId="62089F9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253" w:type="dxa"/>
            <w:vAlign w:val="center"/>
          </w:tcPr>
          <w:p w14:paraId="74960C3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【法律】《中华人民共和国消防法》第六十条  第一款第三项  占用、堵塞、封闭疏散通道、安全出口或者有其他妨碍安全疏散行为的；《中华人民共和国消防法》第六十条第一款第四项埋压、圈占、遮挡消火栓或者占用防火间距的；</w:t>
            </w:r>
          </w:p>
          <w:p w14:paraId="63658DB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xml:space="preserve">    《中华人民共和国消防法》第六十条第一款第五项占用、堵塞、封闭消防车通道，妨碍消防车通行的；《中华人民共和国消防法》第六十条第一款第六项人员密集场所在门窗上设置影响逃生和灭火救援的障碍物的，经责令改正拒不改正的，强制执行，所需费用由违法行为人承担。</w:t>
            </w:r>
          </w:p>
        </w:tc>
        <w:tc>
          <w:tcPr>
            <w:tcW w:w="1349" w:type="dxa"/>
            <w:vAlign w:val="center"/>
          </w:tcPr>
          <w:p w14:paraId="46DBC58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5059E34">
            <w:pPr>
              <w:spacing w:line="240" w:lineRule="exact"/>
              <w:rPr>
                <w:rFonts w:ascii="仿宋_GB2312" w:hAnsi="仿宋_GB2312" w:eastAsia="仿宋_GB2312" w:cs="仿宋_GB2312"/>
                <w:sz w:val="20"/>
                <w:szCs w:val="20"/>
              </w:rPr>
            </w:pPr>
          </w:p>
        </w:tc>
      </w:tr>
      <w:tr w14:paraId="760B33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174E54F1">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82</w:t>
            </w:r>
          </w:p>
        </w:tc>
        <w:tc>
          <w:tcPr>
            <w:tcW w:w="3108" w:type="dxa"/>
            <w:vAlign w:val="center"/>
          </w:tcPr>
          <w:p w14:paraId="34459B0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对逾期不执行停产停业、停止使用、停止施工决定的强制执行</w:t>
            </w:r>
          </w:p>
        </w:tc>
        <w:tc>
          <w:tcPr>
            <w:tcW w:w="1286" w:type="dxa"/>
            <w:vAlign w:val="center"/>
          </w:tcPr>
          <w:p w14:paraId="6B97C7E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253" w:type="dxa"/>
            <w:vAlign w:val="center"/>
          </w:tcPr>
          <w:p w14:paraId="1D13222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【法律】《中华人民共和国消防法》第七十条对逾期不执行停产停业、停止使用、停止施工决定的，由作出决定的部门或者机构强制执行。</w:t>
            </w:r>
          </w:p>
        </w:tc>
        <w:tc>
          <w:tcPr>
            <w:tcW w:w="1349" w:type="dxa"/>
            <w:vAlign w:val="center"/>
          </w:tcPr>
          <w:p w14:paraId="7710D73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903B7D2">
            <w:pPr>
              <w:spacing w:line="240" w:lineRule="exact"/>
              <w:rPr>
                <w:rFonts w:ascii="仿宋_GB2312" w:hAnsi="仿宋_GB2312" w:eastAsia="仿宋_GB2312" w:cs="仿宋_GB2312"/>
                <w:sz w:val="20"/>
                <w:szCs w:val="20"/>
              </w:rPr>
            </w:pPr>
          </w:p>
        </w:tc>
      </w:tr>
      <w:tr w14:paraId="7C0852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14:paraId="6B681C91">
            <w:pPr>
              <w:numPr>
                <w:numId w:val="0"/>
              </w:numPr>
              <w:spacing w:line="240" w:lineRule="exact"/>
              <w:ind w:leftChars="0"/>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83</w:t>
            </w:r>
          </w:p>
        </w:tc>
        <w:tc>
          <w:tcPr>
            <w:tcW w:w="3108" w:type="dxa"/>
            <w:vAlign w:val="center"/>
          </w:tcPr>
          <w:p w14:paraId="2CA09BC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消防监督检查</w:t>
            </w:r>
          </w:p>
        </w:tc>
        <w:tc>
          <w:tcPr>
            <w:tcW w:w="1286" w:type="dxa"/>
            <w:vAlign w:val="center"/>
          </w:tcPr>
          <w:p w14:paraId="5324FE2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行政检查</w:t>
            </w:r>
          </w:p>
        </w:tc>
        <w:tc>
          <w:tcPr>
            <w:tcW w:w="4253" w:type="dxa"/>
            <w:vAlign w:val="center"/>
          </w:tcPr>
          <w:p w14:paraId="228F17D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【法律】《中华人民共和国消防法》第四条第一款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14:paraId="2F7E524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《中华人民共和国消防法》第五十三条  消防救援机构应当对机关、团体、企业、事业等单位遵守消防法律、法规的情况依法进行监督检查。公安派出所可以负责日常消防监督检查、开展消防宣传教育，具体办法由国务院公安部门规定。消防救援机构、公安派出所的工作人员进行消防监督检查，应当出示证件。</w:t>
            </w:r>
          </w:p>
          <w:p w14:paraId="0675A7F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【地方性法规】《江苏省消防条例》第十二条  县级以上地方人民政府消防救援机构应当履行下列工作职责：</w:t>
            </w:r>
          </w:p>
          <w:p w14:paraId="1E23C23B">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（四）承担消防监督管理职责，组织开展火灾预防、消防监督执法、消防宣传教育以及火灾事故调查处理相关工作；</w:t>
            </w:r>
          </w:p>
          <w:p w14:paraId="7029F6E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【部门规章】《消防监督检查规定》（公安部令第120号）</w:t>
            </w:r>
          </w:p>
          <w:p w14:paraId="356B85F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第六条  消防监督检查的形式有：</w:t>
            </w:r>
          </w:p>
          <w:p w14:paraId="04FB5A8F">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（一）对公众聚集场所在投入使用、营业前的消防安全检查；</w:t>
            </w:r>
          </w:p>
          <w:p w14:paraId="6BF6990D">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（二）对单位履行法定消防安全职责情况的监督抽查；</w:t>
            </w:r>
          </w:p>
          <w:p w14:paraId="5999A0FF">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（三）对举报投诉的消防安全违法行为的核查；</w:t>
            </w:r>
          </w:p>
          <w:p w14:paraId="62A57E84">
            <w:pPr>
              <w:widowControl/>
              <w:ind w:firstLine="348" w:firstLineChars="174"/>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（四）对大型群众性活动举办前的消防安全检查；</w:t>
            </w:r>
          </w:p>
          <w:p w14:paraId="4C6AFFCE">
            <w:pPr>
              <w:widowControl/>
              <w:ind w:firstLine="348" w:firstLineChars="174"/>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（五）根据需要进行的其他消防监督检查。</w:t>
            </w:r>
          </w:p>
        </w:tc>
        <w:tc>
          <w:tcPr>
            <w:tcW w:w="1349" w:type="dxa"/>
            <w:vAlign w:val="center"/>
          </w:tcPr>
          <w:p w14:paraId="31D5825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4029B93">
            <w:pPr>
              <w:spacing w:line="240" w:lineRule="exact"/>
              <w:rPr>
                <w:rFonts w:ascii="仿宋_GB2312" w:hAnsi="仿宋_GB2312" w:eastAsia="仿宋_GB2312" w:cs="仿宋_GB2312"/>
                <w:sz w:val="20"/>
                <w:szCs w:val="20"/>
              </w:rPr>
            </w:pPr>
          </w:p>
        </w:tc>
      </w:tr>
    </w:tbl>
    <w:p w14:paraId="3091B95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157E5"/>
    <w:multiLevelType w:val="singleLevel"/>
    <w:tmpl w:val="B6E157E5"/>
    <w:lvl w:ilvl="0" w:tentative="0">
      <w:start w:val="1"/>
      <w:numFmt w:val="none"/>
      <w:suff w:val="space"/>
      <w:lvlText w:val="行政处罚"/>
      <w:lvlJc w:val="left"/>
      <w:pPr>
        <w:ind w:left="425" w:hanging="425"/>
      </w:pPr>
      <w:rPr>
        <w:rFonts w:hint="default"/>
      </w:rPr>
    </w:lvl>
  </w:abstractNum>
  <w:abstractNum w:abstractNumId="1">
    <w:nsid w:val="5D9A1012"/>
    <w:multiLevelType w:val="singleLevel"/>
    <w:tmpl w:val="5D9A1012"/>
    <w:lvl w:ilvl="0" w:tentative="0">
      <w:start w:val="1"/>
      <w:numFmt w:val="decimal"/>
      <w:lvlText w:val="%1"/>
      <w:lvlJc w:val="left"/>
      <w:pPr>
        <w:tabs>
          <w:tab w:val="left" w:pos="420"/>
        </w:tabs>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NDk1NmUyYmExODY3NmE2MDQ0ZTdiNTAyMWRkMWMifQ=="/>
  </w:docVars>
  <w:rsids>
    <w:rsidRoot w:val="49FC5422"/>
    <w:rsid w:val="00026085"/>
    <w:rsid w:val="000452F6"/>
    <w:rsid w:val="000C6DB2"/>
    <w:rsid w:val="000F6E0B"/>
    <w:rsid w:val="002406E6"/>
    <w:rsid w:val="00270DA8"/>
    <w:rsid w:val="00300086"/>
    <w:rsid w:val="00320E15"/>
    <w:rsid w:val="00346C5F"/>
    <w:rsid w:val="003D028C"/>
    <w:rsid w:val="003F66C3"/>
    <w:rsid w:val="004301C3"/>
    <w:rsid w:val="004339B5"/>
    <w:rsid w:val="004703EE"/>
    <w:rsid w:val="004A1688"/>
    <w:rsid w:val="004B04B1"/>
    <w:rsid w:val="004B0802"/>
    <w:rsid w:val="00501B36"/>
    <w:rsid w:val="005270F3"/>
    <w:rsid w:val="00583BC9"/>
    <w:rsid w:val="00610988"/>
    <w:rsid w:val="0061206F"/>
    <w:rsid w:val="00620AA0"/>
    <w:rsid w:val="0062186C"/>
    <w:rsid w:val="00625801"/>
    <w:rsid w:val="00736F6C"/>
    <w:rsid w:val="007566A4"/>
    <w:rsid w:val="0076112B"/>
    <w:rsid w:val="008D5729"/>
    <w:rsid w:val="009248B9"/>
    <w:rsid w:val="00937018"/>
    <w:rsid w:val="009A1EB4"/>
    <w:rsid w:val="009E0E55"/>
    <w:rsid w:val="00A05521"/>
    <w:rsid w:val="00AA3E2F"/>
    <w:rsid w:val="00AD558A"/>
    <w:rsid w:val="00BC0262"/>
    <w:rsid w:val="00C27293"/>
    <w:rsid w:val="00C56F52"/>
    <w:rsid w:val="00C924F5"/>
    <w:rsid w:val="00CC2656"/>
    <w:rsid w:val="00CF72F6"/>
    <w:rsid w:val="00D70859"/>
    <w:rsid w:val="00D71B32"/>
    <w:rsid w:val="00D9182A"/>
    <w:rsid w:val="00D9592A"/>
    <w:rsid w:val="00D9645A"/>
    <w:rsid w:val="00D97FE9"/>
    <w:rsid w:val="00DA3B26"/>
    <w:rsid w:val="00DD19E8"/>
    <w:rsid w:val="00E433AF"/>
    <w:rsid w:val="00EA2E8E"/>
    <w:rsid w:val="00F41961"/>
    <w:rsid w:val="00F5423A"/>
    <w:rsid w:val="00F83CF4"/>
    <w:rsid w:val="00FF0D78"/>
    <w:rsid w:val="011473B7"/>
    <w:rsid w:val="01303AC5"/>
    <w:rsid w:val="014E3808"/>
    <w:rsid w:val="017F4DC5"/>
    <w:rsid w:val="01995B0E"/>
    <w:rsid w:val="01F1594A"/>
    <w:rsid w:val="02B03562"/>
    <w:rsid w:val="02E24D17"/>
    <w:rsid w:val="03103BAE"/>
    <w:rsid w:val="03BD3D36"/>
    <w:rsid w:val="03E91179"/>
    <w:rsid w:val="03F84D6E"/>
    <w:rsid w:val="04055B6C"/>
    <w:rsid w:val="04131BA8"/>
    <w:rsid w:val="047168CE"/>
    <w:rsid w:val="04A967B2"/>
    <w:rsid w:val="052D6C99"/>
    <w:rsid w:val="053242B0"/>
    <w:rsid w:val="05865D17"/>
    <w:rsid w:val="05C84C14"/>
    <w:rsid w:val="05F2725B"/>
    <w:rsid w:val="06224324"/>
    <w:rsid w:val="06367DD0"/>
    <w:rsid w:val="067B694C"/>
    <w:rsid w:val="07AD3DFB"/>
    <w:rsid w:val="07B54D24"/>
    <w:rsid w:val="084D1FE2"/>
    <w:rsid w:val="085207C5"/>
    <w:rsid w:val="08C16076"/>
    <w:rsid w:val="09137F54"/>
    <w:rsid w:val="09383E5F"/>
    <w:rsid w:val="09644C54"/>
    <w:rsid w:val="09EA33AB"/>
    <w:rsid w:val="0A284881"/>
    <w:rsid w:val="0A621193"/>
    <w:rsid w:val="0A872B32"/>
    <w:rsid w:val="0AD85662"/>
    <w:rsid w:val="0B057D70"/>
    <w:rsid w:val="0BE439B0"/>
    <w:rsid w:val="0BE61950"/>
    <w:rsid w:val="0C547201"/>
    <w:rsid w:val="0D0759E7"/>
    <w:rsid w:val="0D352B8F"/>
    <w:rsid w:val="0DCE553E"/>
    <w:rsid w:val="0E372937"/>
    <w:rsid w:val="0E4212EC"/>
    <w:rsid w:val="0E80608C"/>
    <w:rsid w:val="0F4470B9"/>
    <w:rsid w:val="0F503CB0"/>
    <w:rsid w:val="0F8B4CE8"/>
    <w:rsid w:val="0FF87EA4"/>
    <w:rsid w:val="1087799F"/>
    <w:rsid w:val="108A4FA0"/>
    <w:rsid w:val="10DE52EC"/>
    <w:rsid w:val="112076B2"/>
    <w:rsid w:val="11592BC4"/>
    <w:rsid w:val="123A29F6"/>
    <w:rsid w:val="124F64A1"/>
    <w:rsid w:val="12C97CF4"/>
    <w:rsid w:val="12D93FBD"/>
    <w:rsid w:val="12DC3AAD"/>
    <w:rsid w:val="143F00BB"/>
    <w:rsid w:val="14BF71E2"/>
    <w:rsid w:val="15243537"/>
    <w:rsid w:val="15B53438"/>
    <w:rsid w:val="15EA028F"/>
    <w:rsid w:val="16005D04"/>
    <w:rsid w:val="163E5980"/>
    <w:rsid w:val="16A448E1"/>
    <w:rsid w:val="16B10F96"/>
    <w:rsid w:val="16C23CB7"/>
    <w:rsid w:val="16F969DB"/>
    <w:rsid w:val="17321EED"/>
    <w:rsid w:val="174642BF"/>
    <w:rsid w:val="17773DA4"/>
    <w:rsid w:val="178818B3"/>
    <w:rsid w:val="17AF09B5"/>
    <w:rsid w:val="17E717CA"/>
    <w:rsid w:val="18E216F2"/>
    <w:rsid w:val="18E5190D"/>
    <w:rsid w:val="198037BF"/>
    <w:rsid w:val="19AC5F87"/>
    <w:rsid w:val="19B46737"/>
    <w:rsid w:val="19B968F6"/>
    <w:rsid w:val="1A330456"/>
    <w:rsid w:val="1A5A3C35"/>
    <w:rsid w:val="1AAE3F81"/>
    <w:rsid w:val="1B132036"/>
    <w:rsid w:val="1B2D4923"/>
    <w:rsid w:val="1BF73705"/>
    <w:rsid w:val="1C676ADD"/>
    <w:rsid w:val="1D6D3C7F"/>
    <w:rsid w:val="1E2E78B2"/>
    <w:rsid w:val="1E42510C"/>
    <w:rsid w:val="1E674B72"/>
    <w:rsid w:val="1EBA7398"/>
    <w:rsid w:val="1EEC32CA"/>
    <w:rsid w:val="1EFF124F"/>
    <w:rsid w:val="1F5C21FD"/>
    <w:rsid w:val="1F71101F"/>
    <w:rsid w:val="1F941997"/>
    <w:rsid w:val="1FEF4E1F"/>
    <w:rsid w:val="200843F5"/>
    <w:rsid w:val="20270A5D"/>
    <w:rsid w:val="20987265"/>
    <w:rsid w:val="210A1F1F"/>
    <w:rsid w:val="21294361"/>
    <w:rsid w:val="219914E7"/>
    <w:rsid w:val="21A338D0"/>
    <w:rsid w:val="22205764"/>
    <w:rsid w:val="22A1561E"/>
    <w:rsid w:val="22C407E5"/>
    <w:rsid w:val="230961F8"/>
    <w:rsid w:val="233139A1"/>
    <w:rsid w:val="23A75A11"/>
    <w:rsid w:val="24280900"/>
    <w:rsid w:val="243A68A0"/>
    <w:rsid w:val="243E0123"/>
    <w:rsid w:val="24A92276"/>
    <w:rsid w:val="24EC5DD1"/>
    <w:rsid w:val="25641E0C"/>
    <w:rsid w:val="260B2287"/>
    <w:rsid w:val="260E7FC9"/>
    <w:rsid w:val="261750D0"/>
    <w:rsid w:val="261C26E6"/>
    <w:rsid w:val="26571970"/>
    <w:rsid w:val="26A34A70"/>
    <w:rsid w:val="26C0675A"/>
    <w:rsid w:val="273121C1"/>
    <w:rsid w:val="27540790"/>
    <w:rsid w:val="276E6F72"/>
    <w:rsid w:val="277976C4"/>
    <w:rsid w:val="282633A8"/>
    <w:rsid w:val="28E82D54"/>
    <w:rsid w:val="290F6532"/>
    <w:rsid w:val="29C235A5"/>
    <w:rsid w:val="2ACB6A10"/>
    <w:rsid w:val="2B0B4AD7"/>
    <w:rsid w:val="2B2E5161"/>
    <w:rsid w:val="2BB94533"/>
    <w:rsid w:val="2CE675AA"/>
    <w:rsid w:val="2D197980"/>
    <w:rsid w:val="2DAB5DC6"/>
    <w:rsid w:val="2DDB06F3"/>
    <w:rsid w:val="2DFD104F"/>
    <w:rsid w:val="2E075A2A"/>
    <w:rsid w:val="2E402CEA"/>
    <w:rsid w:val="2E6C3ADF"/>
    <w:rsid w:val="2E731311"/>
    <w:rsid w:val="2EF835C5"/>
    <w:rsid w:val="2F097580"/>
    <w:rsid w:val="2F615F3F"/>
    <w:rsid w:val="2F807842"/>
    <w:rsid w:val="2FC13683"/>
    <w:rsid w:val="300035D5"/>
    <w:rsid w:val="31271F3F"/>
    <w:rsid w:val="317C734D"/>
    <w:rsid w:val="319D04B7"/>
    <w:rsid w:val="31A812D2"/>
    <w:rsid w:val="328C7E4C"/>
    <w:rsid w:val="32A95202"/>
    <w:rsid w:val="32B11C3C"/>
    <w:rsid w:val="32B53CA7"/>
    <w:rsid w:val="33484B1B"/>
    <w:rsid w:val="334B3F00"/>
    <w:rsid w:val="33680D19"/>
    <w:rsid w:val="33ED56C2"/>
    <w:rsid w:val="350C1B78"/>
    <w:rsid w:val="351F18AB"/>
    <w:rsid w:val="358B0CEF"/>
    <w:rsid w:val="35F25212"/>
    <w:rsid w:val="36056CF3"/>
    <w:rsid w:val="366F0610"/>
    <w:rsid w:val="36CF1E2D"/>
    <w:rsid w:val="372737DC"/>
    <w:rsid w:val="37461371"/>
    <w:rsid w:val="37895702"/>
    <w:rsid w:val="37B7226F"/>
    <w:rsid w:val="382D11E9"/>
    <w:rsid w:val="391B682D"/>
    <w:rsid w:val="397208C0"/>
    <w:rsid w:val="3A347BA7"/>
    <w:rsid w:val="3ADE5D64"/>
    <w:rsid w:val="3B0D21A6"/>
    <w:rsid w:val="3BDA477E"/>
    <w:rsid w:val="3BF82E56"/>
    <w:rsid w:val="3C08753D"/>
    <w:rsid w:val="3C1732DC"/>
    <w:rsid w:val="3C3D6ABB"/>
    <w:rsid w:val="3CB3000D"/>
    <w:rsid w:val="3CF8135F"/>
    <w:rsid w:val="3D9237DD"/>
    <w:rsid w:val="3DAC3EF8"/>
    <w:rsid w:val="3E18158D"/>
    <w:rsid w:val="3E2148E6"/>
    <w:rsid w:val="3E513D1E"/>
    <w:rsid w:val="3E946E66"/>
    <w:rsid w:val="407537DB"/>
    <w:rsid w:val="40A610D2"/>
    <w:rsid w:val="41035327"/>
    <w:rsid w:val="41270465"/>
    <w:rsid w:val="41C71300"/>
    <w:rsid w:val="425D777C"/>
    <w:rsid w:val="4269060A"/>
    <w:rsid w:val="42772D26"/>
    <w:rsid w:val="427776FE"/>
    <w:rsid w:val="42905B96"/>
    <w:rsid w:val="42DC0DDB"/>
    <w:rsid w:val="432033BE"/>
    <w:rsid w:val="43C31F9B"/>
    <w:rsid w:val="44654E01"/>
    <w:rsid w:val="44A92F3F"/>
    <w:rsid w:val="44FD3D9F"/>
    <w:rsid w:val="458563B0"/>
    <w:rsid w:val="45997458"/>
    <w:rsid w:val="459E4A6E"/>
    <w:rsid w:val="45AB2CE7"/>
    <w:rsid w:val="45FD1795"/>
    <w:rsid w:val="466510E8"/>
    <w:rsid w:val="468974CC"/>
    <w:rsid w:val="46EA1C17"/>
    <w:rsid w:val="47170634"/>
    <w:rsid w:val="471C5C4A"/>
    <w:rsid w:val="481903DC"/>
    <w:rsid w:val="488717E9"/>
    <w:rsid w:val="48965ED0"/>
    <w:rsid w:val="48A95C04"/>
    <w:rsid w:val="48CC544E"/>
    <w:rsid w:val="49015DD7"/>
    <w:rsid w:val="49521DF7"/>
    <w:rsid w:val="49E1317B"/>
    <w:rsid w:val="49E72DEA"/>
    <w:rsid w:val="49FC5422"/>
    <w:rsid w:val="49FC7FB5"/>
    <w:rsid w:val="4A630034"/>
    <w:rsid w:val="4A8F3FE1"/>
    <w:rsid w:val="4AAE12AF"/>
    <w:rsid w:val="4AC22FAD"/>
    <w:rsid w:val="4AD131F0"/>
    <w:rsid w:val="4AEB42B2"/>
    <w:rsid w:val="4B840262"/>
    <w:rsid w:val="4C5639AD"/>
    <w:rsid w:val="4CA24E44"/>
    <w:rsid w:val="4CA50490"/>
    <w:rsid w:val="4D3A507C"/>
    <w:rsid w:val="4D754306"/>
    <w:rsid w:val="4D844549"/>
    <w:rsid w:val="4DA22C22"/>
    <w:rsid w:val="4E2722D1"/>
    <w:rsid w:val="4E881E17"/>
    <w:rsid w:val="4FA12577"/>
    <w:rsid w:val="4FDF015D"/>
    <w:rsid w:val="505A77E4"/>
    <w:rsid w:val="50B67110"/>
    <w:rsid w:val="51226553"/>
    <w:rsid w:val="51346287"/>
    <w:rsid w:val="51A90A23"/>
    <w:rsid w:val="51E47CAD"/>
    <w:rsid w:val="52344EE2"/>
    <w:rsid w:val="525C7843"/>
    <w:rsid w:val="529E7E5B"/>
    <w:rsid w:val="52A116FA"/>
    <w:rsid w:val="52E15F9A"/>
    <w:rsid w:val="53690469"/>
    <w:rsid w:val="538452A3"/>
    <w:rsid w:val="53C4638F"/>
    <w:rsid w:val="53FD5056"/>
    <w:rsid w:val="54AA0D3A"/>
    <w:rsid w:val="55D10548"/>
    <w:rsid w:val="56187F25"/>
    <w:rsid w:val="56682C5A"/>
    <w:rsid w:val="569577C7"/>
    <w:rsid w:val="56972662"/>
    <w:rsid w:val="56C43C09"/>
    <w:rsid w:val="56EA7B13"/>
    <w:rsid w:val="57234DD3"/>
    <w:rsid w:val="57566F57"/>
    <w:rsid w:val="57691D07"/>
    <w:rsid w:val="57712A90"/>
    <w:rsid w:val="5787339A"/>
    <w:rsid w:val="578810DA"/>
    <w:rsid w:val="57E52089"/>
    <w:rsid w:val="585316E8"/>
    <w:rsid w:val="58675193"/>
    <w:rsid w:val="59004782"/>
    <w:rsid w:val="591075D9"/>
    <w:rsid w:val="596F60AE"/>
    <w:rsid w:val="59D803A9"/>
    <w:rsid w:val="5A0E7640"/>
    <w:rsid w:val="5A46674E"/>
    <w:rsid w:val="5AF85079"/>
    <w:rsid w:val="5AFC7E15"/>
    <w:rsid w:val="5C4C6B7A"/>
    <w:rsid w:val="5DBE5856"/>
    <w:rsid w:val="5DC10EA2"/>
    <w:rsid w:val="5DC6470A"/>
    <w:rsid w:val="5E015742"/>
    <w:rsid w:val="5E394EDC"/>
    <w:rsid w:val="5EA93E10"/>
    <w:rsid w:val="5EE72B8A"/>
    <w:rsid w:val="5F13572D"/>
    <w:rsid w:val="5F217E4A"/>
    <w:rsid w:val="5FBC7B73"/>
    <w:rsid w:val="5FE418AB"/>
    <w:rsid w:val="6033585B"/>
    <w:rsid w:val="61377DF9"/>
    <w:rsid w:val="61AD00BB"/>
    <w:rsid w:val="61F813CF"/>
    <w:rsid w:val="62233ED9"/>
    <w:rsid w:val="62966DA1"/>
    <w:rsid w:val="62BD60DC"/>
    <w:rsid w:val="62CB2478"/>
    <w:rsid w:val="632A6B3D"/>
    <w:rsid w:val="63732C3E"/>
    <w:rsid w:val="63775DD3"/>
    <w:rsid w:val="64504D2E"/>
    <w:rsid w:val="64992B79"/>
    <w:rsid w:val="64AB4917"/>
    <w:rsid w:val="64FC6110"/>
    <w:rsid w:val="65290C3F"/>
    <w:rsid w:val="6545060B"/>
    <w:rsid w:val="65C40356"/>
    <w:rsid w:val="65F8567D"/>
    <w:rsid w:val="6618187B"/>
    <w:rsid w:val="66864116"/>
    <w:rsid w:val="66C13CC1"/>
    <w:rsid w:val="670544F5"/>
    <w:rsid w:val="670F2C7E"/>
    <w:rsid w:val="677A27ED"/>
    <w:rsid w:val="67967E45"/>
    <w:rsid w:val="67BD092C"/>
    <w:rsid w:val="681F5143"/>
    <w:rsid w:val="69196036"/>
    <w:rsid w:val="698C6808"/>
    <w:rsid w:val="69B55D5F"/>
    <w:rsid w:val="6A892D47"/>
    <w:rsid w:val="6B134AF7"/>
    <w:rsid w:val="6BDF70C3"/>
    <w:rsid w:val="6C21528D"/>
    <w:rsid w:val="6C8163CC"/>
    <w:rsid w:val="6D237483"/>
    <w:rsid w:val="6D2A25C0"/>
    <w:rsid w:val="6D3276C6"/>
    <w:rsid w:val="6D350F65"/>
    <w:rsid w:val="6DA305C4"/>
    <w:rsid w:val="6DEA7FA1"/>
    <w:rsid w:val="6E113780"/>
    <w:rsid w:val="6E313E22"/>
    <w:rsid w:val="6E6C4B82"/>
    <w:rsid w:val="6E8C2E06"/>
    <w:rsid w:val="6EEA564F"/>
    <w:rsid w:val="6EF966EE"/>
    <w:rsid w:val="6F232C57"/>
    <w:rsid w:val="6F481423"/>
    <w:rsid w:val="6F6F075E"/>
    <w:rsid w:val="6F7044D6"/>
    <w:rsid w:val="6F7915DC"/>
    <w:rsid w:val="6F906926"/>
    <w:rsid w:val="6FA32AFD"/>
    <w:rsid w:val="6FAC19B2"/>
    <w:rsid w:val="6FFA6C73"/>
    <w:rsid w:val="700F1F41"/>
    <w:rsid w:val="70567B70"/>
    <w:rsid w:val="708B7819"/>
    <w:rsid w:val="70992649"/>
    <w:rsid w:val="70BD374B"/>
    <w:rsid w:val="70DD5B9B"/>
    <w:rsid w:val="70EB650A"/>
    <w:rsid w:val="70FA674D"/>
    <w:rsid w:val="71211F2C"/>
    <w:rsid w:val="72181581"/>
    <w:rsid w:val="723C744B"/>
    <w:rsid w:val="72D51220"/>
    <w:rsid w:val="730438B3"/>
    <w:rsid w:val="7327134F"/>
    <w:rsid w:val="73F24D69"/>
    <w:rsid w:val="74A94B3A"/>
    <w:rsid w:val="751822C0"/>
    <w:rsid w:val="759C6025"/>
    <w:rsid w:val="75E954AE"/>
    <w:rsid w:val="76EA5343"/>
    <w:rsid w:val="777234E1"/>
    <w:rsid w:val="77731007"/>
    <w:rsid w:val="77752FD1"/>
    <w:rsid w:val="77BD0907"/>
    <w:rsid w:val="786F4B2F"/>
    <w:rsid w:val="78745037"/>
    <w:rsid w:val="789B6A68"/>
    <w:rsid w:val="78B11DE7"/>
    <w:rsid w:val="79447E35"/>
    <w:rsid w:val="796B01E8"/>
    <w:rsid w:val="79BA2F1D"/>
    <w:rsid w:val="79DF0BD6"/>
    <w:rsid w:val="79DF4732"/>
    <w:rsid w:val="79ED6E4F"/>
    <w:rsid w:val="7B6E2211"/>
    <w:rsid w:val="7BD83B2F"/>
    <w:rsid w:val="7C5C650E"/>
    <w:rsid w:val="7C790E6E"/>
    <w:rsid w:val="7CC12815"/>
    <w:rsid w:val="7D2F3C22"/>
    <w:rsid w:val="7DEC75BF"/>
    <w:rsid w:val="7E17093E"/>
    <w:rsid w:val="7E2968C4"/>
    <w:rsid w:val="7E5F7F74"/>
    <w:rsid w:val="7E867872"/>
    <w:rsid w:val="7E933D3D"/>
    <w:rsid w:val="7E9A50CB"/>
    <w:rsid w:val="7FDD7966"/>
    <w:rsid w:val="7FFA22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02D9-85C9-48D9-8451-5818D8C6A6F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16009</Words>
  <Characters>16170</Characters>
  <Lines>202</Lines>
  <Paragraphs>57</Paragraphs>
  <TotalTime>1</TotalTime>
  <ScaleCrop>false</ScaleCrop>
  <LinksUpToDate>false</LinksUpToDate>
  <CharactersWithSpaces>16360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2025-07-02T10:36:00Z</dcterms:created>
  <dc:creator>Vitch</dc:creator>
  <cp:lastModifiedBy>WPS_1507541423</cp:lastModifiedBy>
  <dcterms:modified xsi:type="dcterms:W3CDTF">2026-07-21T01:55:55Z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D25EE17B7D8B4302B1F1C33D57CEA9F6_13</vt:lpwstr>
  </property>
  <property fmtid="{D5CDD505-2E9C-101B-9397-08002B2CF9AE}" pid="4" name="KSOTemplateDocerSaveRecord">
    <vt:lpwstr>eyJoZGlkIjoiMzJlNzgwNTg4ZGQ2NTAxNmM2YzU3NjM5YzQ0MjZkNWUiLCJ1c2VySWQiOiIzMTA4NzY2MjgifQ==</vt:lpwstr>
  </property>
</Properties>
</file>