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B3178">
      <w:pPr>
        <w:spacing w:line="580" w:lineRule="exact"/>
        <w:jc w:val="center"/>
        <w:rPr>
          <w:rFonts w:ascii="Times New Roman" w:hAnsi="Times New Roman" w:eastAsia="方正小标宋简体" w:cs="Times New Roman"/>
          <w:color w:val="444444"/>
          <w:kern w:val="0"/>
          <w:sz w:val="44"/>
          <w:szCs w:val="44"/>
        </w:rPr>
      </w:pPr>
      <w:r>
        <w:rPr>
          <w:rFonts w:ascii="Times New Roman" w:hAnsi="Times New Roman" w:eastAsia="方正小标宋简体" w:cs="Times New Roman"/>
          <w:color w:val="444444"/>
          <w:kern w:val="0"/>
          <w:sz w:val="44"/>
          <w:szCs w:val="44"/>
        </w:rPr>
        <w:t>行政执法</w:t>
      </w:r>
      <w:r>
        <w:rPr>
          <w:rFonts w:hint="eastAsia" w:ascii="Times New Roman" w:hAnsi="Times New Roman" w:eastAsia="方正小标宋简体" w:cs="Times New Roman"/>
          <w:color w:val="444444"/>
          <w:kern w:val="0"/>
          <w:sz w:val="44"/>
          <w:szCs w:val="44"/>
        </w:rPr>
        <w:t>权力清单和责任清单</w:t>
      </w:r>
      <w:r>
        <w:rPr>
          <w:rFonts w:ascii="Times New Roman" w:hAnsi="Times New Roman" w:eastAsia="方正小标宋简体" w:cs="Times New Roman"/>
          <w:color w:val="444444"/>
          <w:kern w:val="0"/>
          <w:sz w:val="44"/>
          <w:szCs w:val="44"/>
        </w:rPr>
        <w:t>目录</w:t>
      </w:r>
    </w:p>
    <w:tbl>
      <w:tblPr>
        <w:tblStyle w:val="6"/>
        <w:tblpPr w:leftFromText="180" w:rightFromText="180" w:vertAnchor="text" w:tblpXSpec="center" w:tblpY="1"/>
        <w:tblOverlap w:val="never"/>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131"/>
      </w:tblGrid>
      <w:tr w14:paraId="09C10E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trPr>
        <w:tc>
          <w:tcPr>
            <w:tcW w:w="12131" w:type="dxa"/>
            <w:vAlign w:val="center"/>
          </w:tcPr>
          <w:p w14:paraId="4DA6B225">
            <w:pPr>
              <w:spacing w:line="580" w:lineRule="exact"/>
              <w:ind w:firstLine="280" w:firstLineChars="100"/>
              <w:rPr>
                <w:rFonts w:ascii="Times New Roman" w:hAnsi="Times New Roman" w:eastAsia="方正仿宋_GBK" w:cs="Times New Roman"/>
                <w:sz w:val="28"/>
                <w:szCs w:val="28"/>
              </w:rPr>
            </w:pPr>
            <w:r>
              <w:rPr>
                <w:rFonts w:ascii="Times New Roman" w:hAnsi="Times New Roman" w:eastAsia="方正仿宋_GBK" w:cs="Times New Roman"/>
                <w:color w:val="444444"/>
                <w:kern w:val="0"/>
                <w:sz w:val="28"/>
                <w:szCs w:val="28"/>
              </w:rPr>
              <w:t>填报</w:t>
            </w:r>
            <w:r>
              <w:rPr>
                <w:rFonts w:hint="eastAsia" w:ascii="Times New Roman" w:hAnsi="Times New Roman" w:eastAsia="方正仿宋_GBK" w:cs="Times New Roman"/>
                <w:color w:val="444444"/>
                <w:kern w:val="0"/>
                <w:sz w:val="28"/>
                <w:szCs w:val="28"/>
              </w:rPr>
              <w:t>日期</w:t>
            </w:r>
            <w:r>
              <w:rPr>
                <w:rFonts w:ascii="Times New Roman" w:hAnsi="Times New Roman" w:eastAsia="方正仿宋_GBK" w:cs="Times New Roman"/>
                <w:color w:val="444444"/>
                <w:kern w:val="0"/>
                <w:sz w:val="28"/>
                <w:szCs w:val="28"/>
              </w:rPr>
              <w:t>：202</w:t>
            </w:r>
            <w:r>
              <w:rPr>
                <w:rFonts w:hint="eastAsia" w:ascii="Times New Roman" w:hAnsi="Times New Roman" w:eastAsia="方正仿宋_GBK" w:cs="Times New Roman"/>
                <w:color w:val="444444"/>
                <w:kern w:val="0"/>
                <w:sz w:val="28"/>
                <w:szCs w:val="28"/>
              </w:rPr>
              <w:t>6</w:t>
            </w:r>
            <w:r>
              <w:rPr>
                <w:rFonts w:ascii="Times New Roman" w:hAnsi="Times New Roman" w:eastAsia="方正仿宋_GBK" w:cs="Times New Roman"/>
                <w:color w:val="444444"/>
                <w:kern w:val="0"/>
                <w:sz w:val="28"/>
                <w:szCs w:val="28"/>
              </w:rPr>
              <w:t>年</w:t>
            </w:r>
            <w:r>
              <w:rPr>
                <w:rFonts w:hint="eastAsia" w:ascii="Times New Roman" w:hAnsi="Times New Roman" w:eastAsia="方正仿宋_GBK" w:cs="Times New Roman"/>
                <w:color w:val="444444"/>
                <w:kern w:val="0"/>
                <w:sz w:val="28"/>
                <w:szCs w:val="28"/>
              </w:rPr>
              <w:t>7</w:t>
            </w:r>
            <w:r>
              <w:rPr>
                <w:rFonts w:ascii="Times New Roman" w:hAnsi="Times New Roman" w:eastAsia="方正仿宋_GBK" w:cs="Times New Roman"/>
                <w:color w:val="444444"/>
                <w:kern w:val="0"/>
                <w:sz w:val="28"/>
                <w:szCs w:val="28"/>
              </w:rPr>
              <w:t>月</w:t>
            </w:r>
            <w:r>
              <w:rPr>
                <w:rFonts w:hint="eastAsia" w:ascii="Times New Roman" w:hAnsi="Times New Roman" w:eastAsia="方正仿宋_GBK" w:cs="Times New Roman"/>
                <w:color w:val="444444"/>
                <w:kern w:val="0"/>
                <w:sz w:val="28"/>
                <w:szCs w:val="28"/>
              </w:rPr>
              <w:t>17</w:t>
            </w:r>
            <w:r>
              <w:rPr>
                <w:rFonts w:ascii="Times New Roman" w:hAnsi="Times New Roman" w:eastAsia="方正仿宋_GBK" w:cs="Times New Roman"/>
                <w:color w:val="444444"/>
                <w:kern w:val="0"/>
                <w:sz w:val="28"/>
                <w:szCs w:val="28"/>
              </w:rPr>
              <w:t>日</w:t>
            </w:r>
            <w:r>
              <w:rPr>
                <w:rFonts w:hint="eastAsia" w:ascii="Times New Roman" w:hAnsi="Times New Roman" w:eastAsia="方正仿宋_GBK" w:cs="Times New Roman"/>
                <w:color w:val="444444"/>
                <w:kern w:val="0"/>
                <w:sz w:val="28"/>
                <w:szCs w:val="28"/>
              </w:rPr>
              <w:t xml:space="preserve">    执法主体（单位名称）：</w:t>
            </w:r>
            <w:r>
              <w:rPr>
                <w:rFonts w:ascii="Times New Roman" w:hAnsi="Times New Roman" w:eastAsia="方正仿宋_GBK" w:cs="Times New Roman"/>
                <w:color w:val="444444"/>
                <w:kern w:val="0"/>
                <w:sz w:val="28"/>
                <w:szCs w:val="28"/>
              </w:rPr>
              <w:t>（盖章）</w:t>
            </w:r>
            <w:r>
              <w:rPr>
                <w:rFonts w:hint="eastAsia" w:ascii="Times New Roman" w:hAnsi="Times New Roman" w:eastAsia="方正仿宋_GBK" w:cs="Times New Roman"/>
                <w:color w:val="444444"/>
                <w:kern w:val="0"/>
                <w:sz w:val="28"/>
                <w:szCs w:val="28"/>
              </w:rPr>
              <w:t>宿迁市消防救援局</w:t>
            </w:r>
          </w:p>
          <w:p w14:paraId="1DA7A16F">
            <w:pPr>
              <w:widowControl/>
              <w:spacing w:line="320" w:lineRule="exact"/>
              <w:jc w:val="center"/>
              <w:rPr>
                <w:rFonts w:hint="eastAsia" w:ascii="仿宋_GB2312" w:hAnsi="仿宋_GB2312" w:eastAsia="仿宋_GB2312" w:cs="仿宋_GB2312"/>
                <w:b/>
                <w:kern w:val="0"/>
                <w:sz w:val="20"/>
                <w:szCs w:val="20"/>
              </w:rPr>
            </w:pPr>
          </w:p>
        </w:tc>
      </w:tr>
    </w:tbl>
    <w:tbl>
      <w:tblPr>
        <w:tblStyle w:val="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8"/>
        <w:gridCol w:w="3108"/>
        <w:gridCol w:w="1286"/>
        <w:gridCol w:w="4253"/>
        <w:gridCol w:w="1349"/>
        <w:gridCol w:w="1377"/>
      </w:tblGrid>
      <w:tr w14:paraId="35E2D5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jc w:val="center"/>
        </w:trPr>
        <w:tc>
          <w:tcPr>
            <w:tcW w:w="758" w:type="dxa"/>
            <w:vAlign w:val="center"/>
          </w:tcPr>
          <w:p w14:paraId="74E8C7F3">
            <w:pPr>
              <w:widowControl/>
              <w:spacing w:line="320" w:lineRule="exact"/>
              <w:jc w:val="center"/>
              <w:rPr>
                <w:rFonts w:hint="eastAsia"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序号</w:t>
            </w:r>
          </w:p>
        </w:tc>
        <w:tc>
          <w:tcPr>
            <w:tcW w:w="3108" w:type="dxa"/>
            <w:vAlign w:val="center"/>
          </w:tcPr>
          <w:p w14:paraId="0C6D862D">
            <w:pPr>
              <w:widowControl/>
              <w:spacing w:line="320" w:lineRule="exact"/>
              <w:jc w:val="center"/>
              <w:rPr>
                <w:rFonts w:hint="eastAsia"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事项名称</w:t>
            </w:r>
          </w:p>
        </w:tc>
        <w:tc>
          <w:tcPr>
            <w:tcW w:w="1286" w:type="dxa"/>
            <w:vAlign w:val="center"/>
          </w:tcPr>
          <w:p w14:paraId="0A83001C">
            <w:pPr>
              <w:widowControl/>
              <w:snapToGrid w:val="0"/>
              <w:spacing w:line="320" w:lineRule="exact"/>
              <w:jc w:val="center"/>
              <w:rPr>
                <w:rFonts w:hint="eastAsia"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行政执法类型</w:t>
            </w:r>
          </w:p>
        </w:tc>
        <w:tc>
          <w:tcPr>
            <w:tcW w:w="4253" w:type="dxa"/>
            <w:vAlign w:val="center"/>
          </w:tcPr>
          <w:p w14:paraId="7C892DB3">
            <w:pPr>
              <w:widowControl/>
              <w:spacing w:line="320" w:lineRule="exact"/>
              <w:jc w:val="center"/>
              <w:rPr>
                <w:rFonts w:hint="eastAsia"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执法依据</w:t>
            </w:r>
          </w:p>
        </w:tc>
        <w:tc>
          <w:tcPr>
            <w:tcW w:w="1349" w:type="dxa"/>
            <w:vAlign w:val="center"/>
          </w:tcPr>
          <w:p w14:paraId="2A662FBD">
            <w:pPr>
              <w:widowControl/>
              <w:snapToGrid w:val="0"/>
              <w:spacing w:line="320" w:lineRule="exact"/>
              <w:jc w:val="center"/>
              <w:rPr>
                <w:rFonts w:hint="eastAsia"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实施层级</w:t>
            </w:r>
          </w:p>
        </w:tc>
        <w:tc>
          <w:tcPr>
            <w:tcW w:w="1377" w:type="dxa"/>
            <w:vAlign w:val="center"/>
          </w:tcPr>
          <w:p w14:paraId="148D6815">
            <w:pPr>
              <w:widowControl/>
              <w:spacing w:line="320" w:lineRule="exact"/>
              <w:jc w:val="center"/>
              <w:rPr>
                <w:rFonts w:hint="eastAsia"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责任清单</w:t>
            </w:r>
          </w:p>
        </w:tc>
      </w:tr>
      <w:tr w14:paraId="6778C0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jc w:val="center"/>
        </w:trPr>
        <w:tc>
          <w:tcPr>
            <w:tcW w:w="758" w:type="dxa"/>
            <w:vAlign w:val="center"/>
          </w:tcPr>
          <w:p w14:paraId="38115798">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E6C1C57">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对公众聚集场所未经消防救援机构许可擅自投入使用、营业或者经核查发现场所使用、营业情况与承诺内容不符的行政处罚</w:t>
            </w:r>
          </w:p>
        </w:tc>
        <w:tc>
          <w:tcPr>
            <w:tcW w:w="1286" w:type="dxa"/>
            <w:vAlign w:val="center"/>
          </w:tcPr>
          <w:p w14:paraId="5A53A6A4">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150C5497">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【法律】《中华人民共和国消防法》第十五条</w:t>
            </w:r>
          </w:p>
          <w:p w14:paraId="360CC2F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14:paraId="4DC81F4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消防救援机构对申请人提交的材料进行审查；申请材料齐全、符合法定形式的，应当予以许可。消防救援机构应当根据消防技术标准和管理规定，及时对作出承诺的公众聚集场所进行核查。</w:t>
            </w:r>
          </w:p>
          <w:p w14:paraId="4EC3E765">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申请人选择不采用告知承诺方式办理的，消防救援机构应当自受理申请之日起十个工作日内，根据消防技术标准和管理规定，对该场所进行检查。经检查符合消防安全要求的，应当予以许可。</w:t>
            </w:r>
          </w:p>
          <w:p w14:paraId="288CF42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公众聚集场所未经消防救援机构许可的，不得投入使用、营业。消防安全检查的具体办法，由国务院应急管理部门制定。</w:t>
            </w:r>
          </w:p>
          <w:p w14:paraId="1CF718B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《中华人民共和国消防法》第五十八条第一款第四项  公众聚集场所未经消防救援机构许可，擅自投入使用、营业的，或者经核查发现场所使用、营业情况与承诺内容不符的，消防救援机构按照职权责令停止施工、停止使用或者停产停业，并处三万元以上三十万元以下罚款。</w:t>
            </w:r>
          </w:p>
        </w:tc>
        <w:tc>
          <w:tcPr>
            <w:tcW w:w="1349" w:type="dxa"/>
            <w:vAlign w:val="center"/>
          </w:tcPr>
          <w:p w14:paraId="1D4981D7">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13353FA">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3803F6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jc w:val="center"/>
        </w:trPr>
        <w:tc>
          <w:tcPr>
            <w:tcW w:w="758" w:type="dxa"/>
            <w:vAlign w:val="center"/>
          </w:tcPr>
          <w:p w14:paraId="6294672B">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69C9240">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对消防设施、器材、消防安全标志配置、设置不符合标准，或者未保持完好有效的行政处罚</w:t>
            </w:r>
          </w:p>
        </w:tc>
        <w:tc>
          <w:tcPr>
            <w:tcW w:w="1286" w:type="dxa"/>
            <w:vAlign w:val="center"/>
          </w:tcPr>
          <w:p w14:paraId="207E755D">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12BA15E5">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【法律】《中华人民共和国消防法》第十六条</w:t>
            </w:r>
            <w:r>
              <w:rPr>
                <w:rFonts w:ascii="仿宋_GB2312" w:hAnsi="仿宋_GB2312" w:eastAsia="仿宋_GB2312" w:cs="仿宋_GB2312"/>
                <w:kern w:val="0"/>
                <w:sz w:val="20"/>
                <w:szCs w:val="20"/>
              </w:rPr>
              <w:t>第一款</w:t>
            </w:r>
            <w:r>
              <w:rPr>
                <w:rFonts w:hint="eastAsia" w:ascii="仿宋_GB2312" w:hAnsi="仿宋_GB2312" w:eastAsia="仿宋_GB2312" w:cs="仿宋_GB2312"/>
                <w:kern w:val="0"/>
                <w:sz w:val="20"/>
                <w:szCs w:val="20"/>
              </w:rPr>
              <w:t>第二项  按照国家</w:t>
            </w:r>
            <w:r>
              <w:rPr>
                <w:rFonts w:ascii="仿宋_GB2312" w:hAnsi="仿宋_GB2312" w:eastAsia="仿宋_GB2312" w:cs="仿宋_GB2312"/>
                <w:kern w:val="0"/>
                <w:sz w:val="20"/>
                <w:szCs w:val="20"/>
              </w:rPr>
              <w:t>标准、行业标准配置消防设施、器材，设置消防安全标志，并定期组织检验、维修，确保完好有效</w:t>
            </w:r>
            <w:r>
              <w:rPr>
                <w:rFonts w:hint="eastAsia" w:ascii="仿宋_GB2312" w:hAnsi="仿宋_GB2312" w:eastAsia="仿宋_GB2312" w:cs="仿宋_GB2312"/>
                <w:kern w:val="0"/>
                <w:sz w:val="20"/>
                <w:szCs w:val="20"/>
              </w:rPr>
              <w:t>。</w:t>
            </w:r>
          </w:p>
          <w:p w14:paraId="64009A76">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《中华人民共和国消防法》第六十条第一款第一项  消防设施、器材或者消防安全标志的配置、设置不符合国家标准、行业标准，或者未保持完好有效的；单位违反本法规定，责令改正，处五千元以上五万元以下罚款。</w:t>
            </w:r>
          </w:p>
        </w:tc>
        <w:tc>
          <w:tcPr>
            <w:tcW w:w="1349" w:type="dxa"/>
            <w:vAlign w:val="center"/>
          </w:tcPr>
          <w:p w14:paraId="284ECF70">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E5A170A">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24FCAE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D211FE2">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51E04C46">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对损坏、挪用或者擅自拆除、停用消防设施、器材的行政处罚</w:t>
            </w:r>
          </w:p>
        </w:tc>
        <w:tc>
          <w:tcPr>
            <w:tcW w:w="1286" w:type="dxa"/>
            <w:vAlign w:val="center"/>
          </w:tcPr>
          <w:p w14:paraId="10114C4D">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38A69BCD">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70858332">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《中华人民共和国消防法》第六十条第一款第二项  损坏、挪用或者擅自拆除、停用消防设施、器材的，单位违反本法规定，责令改正，处五千元以上五万元以下罚款；第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个人处警告或者五百元以下罚款。</w:t>
            </w:r>
          </w:p>
        </w:tc>
        <w:tc>
          <w:tcPr>
            <w:tcW w:w="1349" w:type="dxa"/>
            <w:vAlign w:val="center"/>
          </w:tcPr>
          <w:p w14:paraId="12419E27">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1CD72D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0CF070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C57552B">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80A5083">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对占用、堵塞、封闭疏散通道、安全出口或者有其他妨碍安全疏散行为的行政处罚</w:t>
            </w:r>
          </w:p>
        </w:tc>
        <w:tc>
          <w:tcPr>
            <w:tcW w:w="1286" w:type="dxa"/>
            <w:vAlign w:val="center"/>
          </w:tcPr>
          <w:p w14:paraId="66B9E893">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6A13404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1A11A95B">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《中华人民共和国消防法》第六十条第一款第三项  堵塞、封闭疏散通道、安全出口或者有其他妨碍安全疏散行为的，单位违反本法规定，责令改正，处五千元以上五万元以下罚款，经责令改正拒不改正的，强制执行，所需费用由违法行为人承担；第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个人处警告或者五百元以下罚款。</w:t>
            </w:r>
          </w:p>
        </w:tc>
        <w:tc>
          <w:tcPr>
            <w:tcW w:w="1349" w:type="dxa"/>
            <w:vAlign w:val="center"/>
          </w:tcPr>
          <w:p w14:paraId="59D3CC47">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DA57F2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4E9943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F52A01C">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76E88DF">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对埋压、圈占、遮挡消火栓或者占用防火间距的行政处罚</w:t>
            </w:r>
          </w:p>
        </w:tc>
        <w:tc>
          <w:tcPr>
            <w:tcW w:w="1286" w:type="dxa"/>
            <w:vAlign w:val="center"/>
          </w:tcPr>
          <w:p w14:paraId="6046F88B">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C70834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4BAC0111">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《中华人民共和国消防法》第六十条第一款第四项  埋压、圈占、遮挡消火栓或者占用防火间距的，单位违反本法规定，责令改正，处五千元以上五万元以下罚款，经责令改正拒不改正的，强制执行，所需费用由违法行为人承担；第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 xml:space="preserve"> 个人处警告或者五百元以下罚款。</w:t>
            </w:r>
          </w:p>
        </w:tc>
        <w:tc>
          <w:tcPr>
            <w:tcW w:w="1349" w:type="dxa"/>
            <w:vAlign w:val="center"/>
          </w:tcPr>
          <w:p w14:paraId="6A13C88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9AE402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69DAD6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773F2D1">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63410F7">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对占用、堵塞、封闭消防车通道，妨碍消防车通行的行政处罚</w:t>
            </w:r>
          </w:p>
        </w:tc>
        <w:tc>
          <w:tcPr>
            <w:tcW w:w="1286" w:type="dxa"/>
            <w:vAlign w:val="center"/>
          </w:tcPr>
          <w:p w14:paraId="6B81751A">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7D97A7F">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1155D0CF">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《中华人民共和国消防法》第六十条第一款第五项  占用、堵塞、封闭消防车通道，妨碍消防车通行的，单位违反本法规定，责令改正，处五千元以上五万元以下罚款，经责令改正拒不改正的，强制执行，所需费用由违法行为人承担；第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 xml:space="preserve"> 个人处警告或者五百元以下罚款。</w:t>
            </w:r>
          </w:p>
        </w:tc>
        <w:tc>
          <w:tcPr>
            <w:tcW w:w="1349" w:type="dxa"/>
            <w:vAlign w:val="center"/>
          </w:tcPr>
          <w:p w14:paraId="7385746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6163C49">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6D76DC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CE14987">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E746587">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对人员密集场所门窗设置影响逃生和灭火救援的障碍物的行政处罚</w:t>
            </w:r>
          </w:p>
        </w:tc>
        <w:tc>
          <w:tcPr>
            <w:tcW w:w="1286" w:type="dxa"/>
            <w:vAlign w:val="center"/>
          </w:tcPr>
          <w:p w14:paraId="1EC9350F">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2A2B070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1DC4C6A1">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《中华人民共和国消防法》第六十条第一款第六项  人员密集场所在门窗上设置影响逃生和灭火救援的障碍物的，单位违反本法规定，责令改正，处五千元以上五万元以下罚款，经责令改正拒不改正的，强制执行，所需费用由违法行为人承担。</w:t>
            </w:r>
          </w:p>
        </w:tc>
        <w:tc>
          <w:tcPr>
            <w:tcW w:w="1349" w:type="dxa"/>
            <w:vAlign w:val="center"/>
          </w:tcPr>
          <w:p w14:paraId="21279C8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ED5B7A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5A8D9C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68D67F8">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5B05E658">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对不及时消除火灾隐患的行政处罚</w:t>
            </w:r>
          </w:p>
        </w:tc>
        <w:tc>
          <w:tcPr>
            <w:tcW w:w="1286" w:type="dxa"/>
            <w:vAlign w:val="center"/>
          </w:tcPr>
          <w:p w14:paraId="0098F66C">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01BCCED">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xml:space="preserve">【法律】《中华人民共和国消防法》第十六条机关、团体、企业、事业等单位应当履行下列消防安全职责: </w:t>
            </w:r>
          </w:p>
          <w:p w14:paraId="6026DFD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（五）组织防火检查，及时消除火灾隐患；</w:t>
            </w:r>
          </w:p>
          <w:p w14:paraId="709E6666">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《中华人民共和国消防法》第六十条第一款第七项  单位违反本法规定，责令改正，处五千元以上五万元以下罚款。</w:t>
            </w:r>
          </w:p>
        </w:tc>
        <w:tc>
          <w:tcPr>
            <w:tcW w:w="1349" w:type="dxa"/>
            <w:vAlign w:val="center"/>
          </w:tcPr>
          <w:p w14:paraId="505DDA5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6EF75DA">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58773D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21ACD88">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CFA211E">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对易燃易爆危险品场所与居住场所设置在同一建筑物内，或者未与居住场所保持安全距离的行政处罚</w:t>
            </w:r>
          </w:p>
        </w:tc>
        <w:tc>
          <w:tcPr>
            <w:tcW w:w="1286" w:type="dxa"/>
            <w:vAlign w:val="center"/>
          </w:tcPr>
          <w:p w14:paraId="6FDF0BBB">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EC2E73F">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【法律】《中华人民共和国消防法》第十九条  生产、储存、经营易燃易爆危险品的场所不得与居住场所设置在同一建筑物内，并应当与居住场所保持安全距离。</w:t>
            </w:r>
          </w:p>
          <w:p w14:paraId="4C0AF5E9">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生产、储存、经营其他物品的场所与居住场所设置在同一建筑物内的，应当符合国家工程建设消防技术标准。</w:t>
            </w:r>
          </w:p>
          <w:p w14:paraId="221162E6">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《中华人民共和国消防法》第六十一条第一款  生产、储存、经营易燃易爆危险品的场所与居住场所设置在同一建筑物内，或者未与居住场所保持安全距离的，责令停产停业，并处五千元以上五万元以下罚款。</w:t>
            </w:r>
          </w:p>
        </w:tc>
        <w:tc>
          <w:tcPr>
            <w:tcW w:w="1349" w:type="dxa"/>
            <w:vAlign w:val="center"/>
          </w:tcPr>
          <w:p w14:paraId="44F7AD3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B944958">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02AD01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8FB29CA">
            <w:pPr>
              <w:numPr>
                <w:ilvl w:val="0"/>
                <w:numId w:val="1"/>
              </w:numPr>
              <w:spacing w:line="240" w:lineRule="exact"/>
              <w:rPr>
                <w:rFonts w:hint="eastAsia" w:ascii="仿宋_GB2312" w:hAnsi="仿宋_GB2312" w:eastAsia="仿宋_GB2312" w:cs="仿宋_GB2312"/>
                <w:sz w:val="20"/>
                <w:szCs w:val="20"/>
              </w:rPr>
            </w:pPr>
          </w:p>
        </w:tc>
        <w:tc>
          <w:tcPr>
            <w:tcW w:w="3108" w:type="dxa"/>
            <w:vAlign w:val="center"/>
          </w:tcPr>
          <w:p w14:paraId="454A602F">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对生产、储存、经营其他物品的场所与居住场所设置在同一建筑物内，不符合消防技术标准的行政处罚</w:t>
            </w:r>
          </w:p>
        </w:tc>
        <w:tc>
          <w:tcPr>
            <w:tcW w:w="1286" w:type="dxa"/>
            <w:vAlign w:val="center"/>
          </w:tcPr>
          <w:p w14:paraId="2C5C0E07">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6061B23C">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【法律】《中华人民共和国消防法》第十九条  生产、储存、经营易燃易爆危险品的场所不得与居住场所设置在同一建筑物内，并应当与居住场所保持安全距离。</w:t>
            </w:r>
          </w:p>
          <w:p w14:paraId="0E85BD19">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生产、储存、经营其他物品的场所与居住场所设置在同一建筑物内的，应当符合国家工程建设消防技术标准。</w:t>
            </w:r>
          </w:p>
          <w:p w14:paraId="1C88EAF8">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《中华人民共和国消防法》第六十一条第二款  生产、储存、经营其他物品的场所与居住场所设置在同一建筑物内，不符合消防技术标准的，责令停产停业，并处五千元以上五万元以下罚款。</w:t>
            </w:r>
          </w:p>
        </w:tc>
        <w:tc>
          <w:tcPr>
            <w:tcW w:w="1349" w:type="dxa"/>
            <w:vAlign w:val="center"/>
          </w:tcPr>
          <w:p w14:paraId="2D8C3CF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87A658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6F069F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1DEC74B">
            <w:pPr>
              <w:numPr>
                <w:ilvl w:val="0"/>
                <w:numId w:val="1"/>
              </w:numPr>
              <w:spacing w:line="240" w:lineRule="exact"/>
              <w:rPr>
                <w:rFonts w:hint="eastAsia" w:ascii="仿宋_GB2312" w:hAnsi="仿宋_GB2312" w:eastAsia="仿宋_GB2312" w:cs="仿宋_GB2312"/>
                <w:sz w:val="20"/>
                <w:szCs w:val="20"/>
              </w:rPr>
            </w:pPr>
          </w:p>
        </w:tc>
        <w:tc>
          <w:tcPr>
            <w:tcW w:w="3108" w:type="dxa"/>
            <w:vAlign w:val="center"/>
          </w:tcPr>
          <w:p w14:paraId="442D7470">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对违规进入生产、储存易燃易爆危险品场所的行政处罚</w:t>
            </w:r>
          </w:p>
        </w:tc>
        <w:tc>
          <w:tcPr>
            <w:tcW w:w="1286" w:type="dxa"/>
            <w:vAlign w:val="center"/>
          </w:tcPr>
          <w:p w14:paraId="2782E03A">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2545FE5">
            <w:pPr>
              <w:widowControl/>
              <w:jc w:val="left"/>
              <w:textAlignment w:val="center"/>
              <w:rPr>
                <w:rFonts w:hint="eastAsia" w:ascii="仿宋_GB2312" w:hAnsi="仿宋_GB2312" w:eastAsia="仿宋_GB2312" w:cs="仿宋_GB2312"/>
                <w:strike/>
                <w:kern w:val="0"/>
                <w:sz w:val="20"/>
                <w:szCs w:val="20"/>
              </w:rPr>
            </w:pPr>
            <w:r>
              <w:rPr>
                <w:rFonts w:hint="eastAsia" w:ascii="仿宋_GB2312" w:hAnsi="仿宋_GB2312" w:eastAsia="仿宋_GB2312" w:cs="仿宋_GB2312"/>
                <w:kern w:val="0"/>
                <w:sz w:val="20"/>
                <w:szCs w:val="20"/>
              </w:rPr>
              <w:t>【法律】《中华人民共和国消防法》第</w:t>
            </w:r>
            <w:r>
              <w:rPr>
                <w:rFonts w:ascii="仿宋_GB2312" w:hAnsi="仿宋_GB2312" w:eastAsia="仿宋_GB2312" w:cs="仿宋_GB2312"/>
                <w:kern w:val="0"/>
                <w:sz w:val="20"/>
                <w:szCs w:val="20"/>
              </w:rPr>
              <w:t>二十三条第二款</w:t>
            </w:r>
            <w:r>
              <w:rPr>
                <w:rFonts w:hint="eastAsia" w:ascii="仿宋_GB2312" w:hAnsi="仿宋_GB2312" w:eastAsia="仿宋_GB2312" w:cs="仿宋_GB2312"/>
                <w:kern w:val="0"/>
                <w:sz w:val="20"/>
                <w:szCs w:val="20"/>
              </w:rPr>
              <w:t xml:space="preserve">  进入</w:t>
            </w:r>
            <w:r>
              <w:rPr>
                <w:rFonts w:ascii="仿宋_GB2312" w:hAnsi="仿宋_GB2312" w:eastAsia="仿宋_GB2312" w:cs="仿宋_GB2312"/>
                <w:kern w:val="0"/>
                <w:sz w:val="20"/>
                <w:szCs w:val="20"/>
              </w:rPr>
              <w:t>生产、储存</w:t>
            </w:r>
            <w:r>
              <w:rPr>
                <w:rFonts w:hint="eastAsia" w:ascii="仿宋_GB2312" w:hAnsi="仿宋_GB2312" w:eastAsia="仿宋_GB2312" w:cs="仿宋_GB2312"/>
                <w:kern w:val="0"/>
                <w:sz w:val="20"/>
                <w:szCs w:val="20"/>
              </w:rPr>
              <w:t>易燃易爆</w:t>
            </w:r>
            <w:r>
              <w:rPr>
                <w:rFonts w:ascii="仿宋_GB2312" w:hAnsi="仿宋_GB2312" w:eastAsia="仿宋_GB2312" w:cs="仿宋_GB2312"/>
                <w:kern w:val="0"/>
                <w:sz w:val="20"/>
                <w:szCs w:val="20"/>
              </w:rPr>
              <w:t>危险品的场所，必须执行消防安全规定</w:t>
            </w:r>
            <w:r>
              <w:rPr>
                <w:rFonts w:hint="eastAsia" w:ascii="仿宋_GB2312" w:hAnsi="仿宋_GB2312" w:eastAsia="仿宋_GB2312" w:cs="仿宋_GB2312"/>
                <w:kern w:val="0"/>
                <w:sz w:val="20"/>
                <w:szCs w:val="20"/>
              </w:rPr>
              <w:t>。禁止</w:t>
            </w:r>
            <w:r>
              <w:rPr>
                <w:rFonts w:ascii="仿宋_GB2312" w:hAnsi="仿宋_GB2312" w:eastAsia="仿宋_GB2312" w:cs="仿宋_GB2312"/>
                <w:kern w:val="0"/>
                <w:sz w:val="20"/>
                <w:szCs w:val="20"/>
              </w:rPr>
              <w:t>非法携带易燃易爆危险品进入公共场所</w:t>
            </w:r>
            <w:r>
              <w:rPr>
                <w:rFonts w:hint="eastAsia" w:ascii="仿宋_GB2312" w:hAnsi="仿宋_GB2312" w:eastAsia="仿宋_GB2312" w:cs="仿宋_GB2312"/>
                <w:kern w:val="0"/>
                <w:sz w:val="20"/>
                <w:szCs w:val="20"/>
              </w:rPr>
              <w:t>或者</w:t>
            </w:r>
            <w:r>
              <w:rPr>
                <w:rFonts w:ascii="仿宋_GB2312" w:hAnsi="仿宋_GB2312" w:eastAsia="仿宋_GB2312" w:cs="仿宋_GB2312"/>
                <w:kern w:val="0"/>
                <w:sz w:val="20"/>
                <w:szCs w:val="20"/>
              </w:rPr>
              <w:t>乘坐公共交通工具。</w:t>
            </w:r>
          </w:p>
          <w:p w14:paraId="17E3CA0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《中华人民共和国消防法》第六十三条第一项  违反消防安全规定进入生产、储存易燃易爆危险品场所的，处警告或者五百元以下罚款；情节严重的，处五日以下拘留。</w:t>
            </w:r>
          </w:p>
        </w:tc>
        <w:tc>
          <w:tcPr>
            <w:tcW w:w="1349" w:type="dxa"/>
            <w:vAlign w:val="center"/>
          </w:tcPr>
          <w:p w14:paraId="637315F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A63EFF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0C29D5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87AF347">
            <w:pPr>
              <w:numPr>
                <w:ilvl w:val="0"/>
                <w:numId w:val="1"/>
              </w:numPr>
              <w:spacing w:line="240" w:lineRule="exact"/>
              <w:rPr>
                <w:rFonts w:hint="eastAsia" w:ascii="仿宋_GB2312" w:hAnsi="仿宋_GB2312" w:eastAsia="仿宋_GB2312" w:cs="仿宋_GB2312"/>
                <w:sz w:val="20"/>
                <w:szCs w:val="20"/>
              </w:rPr>
            </w:pPr>
          </w:p>
        </w:tc>
        <w:tc>
          <w:tcPr>
            <w:tcW w:w="3108" w:type="dxa"/>
            <w:vAlign w:val="center"/>
          </w:tcPr>
          <w:p w14:paraId="384A936E">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对违反规定使用明火作业或者在具有火灾、爆炸危险的场所吸烟、使用明火的行政处罚</w:t>
            </w:r>
          </w:p>
        </w:tc>
        <w:tc>
          <w:tcPr>
            <w:tcW w:w="1286" w:type="dxa"/>
            <w:vAlign w:val="center"/>
          </w:tcPr>
          <w:p w14:paraId="31006C7F">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E89B542">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【法律】《中华人民共和国消防法》第二十一条  禁止在具有火灾、爆炸危险的场所吸烟、使用明火。因施工等特殊情况需要使用明火作业的，应当按照规定事先办理审批手续，采取相应的消防安全措施；作业人员应当遵守消防安全规定。</w:t>
            </w:r>
          </w:p>
          <w:p w14:paraId="74B9295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进行电焊、气焊等具有火灾危险作业的人员和自动消防系统的操作人员，必须持证上岗，并遵守消防安全操作规程。</w:t>
            </w:r>
          </w:p>
          <w:p w14:paraId="157D7F5C">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《中华人民共和国消防法》第六十三条第二项  违反规定在具有火灾、爆炸危险的场所吸烟、使用明火的，处警告或者五百元以下罚款；情节严重的，处五日以下拘留。</w:t>
            </w:r>
          </w:p>
        </w:tc>
        <w:tc>
          <w:tcPr>
            <w:tcW w:w="1349" w:type="dxa"/>
            <w:vAlign w:val="center"/>
          </w:tcPr>
          <w:p w14:paraId="781C2CEA">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B991D9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593A15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1F97B98">
            <w:pPr>
              <w:numPr>
                <w:ilvl w:val="0"/>
                <w:numId w:val="1"/>
              </w:numPr>
              <w:spacing w:line="240" w:lineRule="exact"/>
              <w:rPr>
                <w:rFonts w:hint="eastAsia" w:ascii="仿宋_GB2312" w:hAnsi="仿宋_GB2312" w:eastAsia="仿宋_GB2312" w:cs="仿宋_GB2312"/>
                <w:sz w:val="20"/>
                <w:szCs w:val="20"/>
              </w:rPr>
            </w:pPr>
          </w:p>
        </w:tc>
        <w:tc>
          <w:tcPr>
            <w:tcW w:w="3108" w:type="dxa"/>
            <w:vAlign w:val="center"/>
          </w:tcPr>
          <w:p w14:paraId="6479E30B">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对指使、强令他人冒险作业的行政处罚</w:t>
            </w:r>
          </w:p>
        </w:tc>
        <w:tc>
          <w:tcPr>
            <w:tcW w:w="1286" w:type="dxa"/>
            <w:vAlign w:val="center"/>
          </w:tcPr>
          <w:p w14:paraId="04469BC3">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4CF4A91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【法律】《中华人民共和国消防法》第二十一条  禁止在具有火灾、爆炸危险的场所吸烟、使用明火。因施工等特殊情况需要使用明火作业的，应当按照规定事先办理审批手续，采取相应的消防安全措施；作业人员应当遵守消防安全规定。</w:t>
            </w:r>
          </w:p>
          <w:p w14:paraId="6A39391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进行电焊、气焊等具有火灾危险作业的人员和自动消防系统的操作人员，必须持证上岗，并遵守消防安全操作规程。</w:t>
            </w:r>
          </w:p>
          <w:p w14:paraId="6225E094">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一项指使或者强令他人违反消防安全规定，冒险作业的，尚不构成犯罪的，处十日以上十五日以下拘留，可以并处五百元以下罚款；情节较轻的，处警告或者五百元以下罚款。</w:t>
            </w:r>
          </w:p>
        </w:tc>
        <w:tc>
          <w:tcPr>
            <w:tcW w:w="1349" w:type="dxa"/>
            <w:vAlign w:val="center"/>
          </w:tcPr>
          <w:p w14:paraId="787AFCE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8F816F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52DA9C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1D0D080">
            <w:pPr>
              <w:numPr>
                <w:ilvl w:val="0"/>
                <w:numId w:val="1"/>
              </w:numPr>
              <w:spacing w:line="240" w:lineRule="exact"/>
              <w:rPr>
                <w:rFonts w:hint="eastAsia" w:ascii="仿宋_GB2312" w:hAnsi="仿宋_GB2312" w:eastAsia="仿宋_GB2312" w:cs="仿宋_GB2312"/>
                <w:sz w:val="20"/>
                <w:szCs w:val="20"/>
              </w:rPr>
            </w:pPr>
          </w:p>
        </w:tc>
        <w:tc>
          <w:tcPr>
            <w:tcW w:w="3108" w:type="dxa"/>
            <w:vAlign w:val="center"/>
          </w:tcPr>
          <w:p w14:paraId="593FD6CB">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对过失引起火灾的行政处罚</w:t>
            </w:r>
          </w:p>
        </w:tc>
        <w:tc>
          <w:tcPr>
            <w:tcW w:w="1286" w:type="dxa"/>
            <w:vAlign w:val="center"/>
          </w:tcPr>
          <w:p w14:paraId="4AE67272">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100A1D06">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【法律】《中华人民共和国消防法》第六十四条第二项  过失引起火灾的，尚不构成犯罪的，处十日以上十五日以下拘留，可以并处五百元以下罚款；情节较轻的，处警告或者五百元以下罚款。</w:t>
            </w:r>
          </w:p>
        </w:tc>
        <w:tc>
          <w:tcPr>
            <w:tcW w:w="1349" w:type="dxa"/>
            <w:vAlign w:val="center"/>
          </w:tcPr>
          <w:p w14:paraId="3BBF167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59170D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7C5BF1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06641A4">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C2C996C">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对在火灾发生后阻拦报警，或者负有报告职责的人员不及时报警的行政处罚</w:t>
            </w:r>
          </w:p>
        </w:tc>
        <w:tc>
          <w:tcPr>
            <w:tcW w:w="1286" w:type="dxa"/>
            <w:vAlign w:val="center"/>
          </w:tcPr>
          <w:p w14:paraId="56DB0550">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4BE0E827">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【法律】《中华人民共和国消防法》第四十四条  任何人发现火灾都应当立即报警。任何单位、个人都应当无偿为报警提供便利，不得阻拦报警。严禁谎报火警。</w:t>
            </w:r>
          </w:p>
          <w:p w14:paraId="49AF0E5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人员密集场所发生火灾，该场所的现场工作人员应当立即组织、引导在场人员疏散。</w:t>
            </w:r>
          </w:p>
          <w:p w14:paraId="20E7F8C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任何单位发生火灾，必须立即组织力量扑救。邻近单位应当给予支援。</w:t>
            </w:r>
          </w:p>
          <w:p w14:paraId="56F534C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消防队接到火警，必须立即赶赴火灾现场，救助遇险人员，排除险情，扑灭火灾。</w:t>
            </w:r>
          </w:p>
          <w:p w14:paraId="30FB1B4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四条第三项在火灾发生后阻拦报警，或者负有报告职责的人员不及时报警的，尚不构成犯罪的，处十日以上十五日以下拘留，可以并处五百元以下罚款；情节较轻的，处警告或者五百元以下罚款。</w:t>
            </w:r>
          </w:p>
          <w:p w14:paraId="2F79182D">
            <w:pPr>
              <w:widowControl/>
              <w:jc w:val="left"/>
              <w:textAlignment w:val="center"/>
              <w:rPr>
                <w:rFonts w:hint="eastAsia" w:ascii="仿宋_GB2312" w:hAnsi="仿宋_GB2312" w:eastAsia="仿宋_GB2312" w:cs="仿宋_GB2312"/>
                <w:sz w:val="20"/>
                <w:szCs w:val="20"/>
              </w:rPr>
            </w:pPr>
          </w:p>
        </w:tc>
        <w:tc>
          <w:tcPr>
            <w:tcW w:w="1349" w:type="dxa"/>
            <w:vAlign w:val="center"/>
          </w:tcPr>
          <w:p w14:paraId="7E448C7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1D21F79">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264040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B7CE9D2">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401663C">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对扰乱火灾现场秩序或者拒不执行火灾现场指挥员指挥，影响灭火救援的行政处罚</w:t>
            </w:r>
          </w:p>
        </w:tc>
        <w:tc>
          <w:tcPr>
            <w:tcW w:w="1286" w:type="dxa"/>
            <w:vAlign w:val="center"/>
          </w:tcPr>
          <w:p w14:paraId="2C68E8F3">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5C89D1B">
            <w:pPr>
              <w:widowControl/>
              <w:ind w:firstLine="400" w:firstLineChars="200"/>
              <w:jc w:val="left"/>
              <w:textAlignment w:val="center"/>
              <w:rPr>
                <w:rFonts w:hint="eastAsia" w:ascii="仿宋_GB2312" w:hAnsi="仿宋_GB2312" w:eastAsia="仿宋_GB2312" w:cs="仿宋_GB2312"/>
                <w:strike/>
                <w:kern w:val="0"/>
                <w:sz w:val="20"/>
                <w:szCs w:val="20"/>
              </w:rPr>
            </w:pPr>
            <w:r>
              <w:rPr>
                <w:rFonts w:hint="eastAsia" w:ascii="仿宋_GB2312" w:hAnsi="仿宋_GB2312" w:eastAsia="仿宋_GB2312" w:cs="仿宋_GB2312"/>
                <w:kern w:val="0"/>
                <w:sz w:val="20"/>
                <w:szCs w:val="20"/>
              </w:rPr>
              <w:t>【法律】《中华人民共和国消防法》第四十四条　任何人发现火灾都应当立即报警。任何单位、个人都应当无偿为报警提供便利，不得阻拦报警。严禁谎报火警。</w:t>
            </w:r>
          </w:p>
          <w:p w14:paraId="24C55B1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人员密集场所发生火灾，该场所的现场工作人员应当立即组织、引导在场人员疏散。</w:t>
            </w:r>
          </w:p>
          <w:p w14:paraId="26D2149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任何单位发生火灾，必须立即组织力量扑救。邻近单位应当给予支援。</w:t>
            </w:r>
          </w:p>
          <w:p w14:paraId="39243D9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消防队接到火警，必须立即赶赴火灾现场，救助遇险人员，排除险情，扑灭火灾。</w:t>
            </w:r>
          </w:p>
          <w:p w14:paraId="20E5189D">
            <w:pPr>
              <w:ind w:firstLine="400" w:firstLineChars="200"/>
              <w:rPr>
                <w:rFonts w:eastAsia="仿宋_GB2312"/>
                <w:sz w:val="20"/>
                <w:szCs w:val="20"/>
              </w:rPr>
            </w:pPr>
            <w:r>
              <w:rPr>
                <w:rFonts w:hint="eastAsia" w:ascii="仿宋_GB2312" w:hAnsi="仿宋_GB2312" w:eastAsia="仿宋_GB2312" w:cs="仿宋_GB2312"/>
                <w:kern w:val="0"/>
                <w:sz w:val="20"/>
                <w:szCs w:val="20"/>
              </w:rPr>
              <w:t xml:space="preserve">第四十五条  </w:t>
            </w:r>
            <w:r>
              <w:rPr>
                <w:rFonts w:eastAsia="仿宋_GB2312"/>
                <w:sz w:val="20"/>
                <w:szCs w:val="20"/>
              </w:rPr>
              <w:t>消防救援机构统一组织和指挥火灾现场扑救，应当优先保障遇险人员的生命安全。</w:t>
            </w:r>
          </w:p>
          <w:p w14:paraId="2BAC687D">
            <w:pPr>
              <w:ind w:firstLine="400" w:firstLineChars="200"/>
              <w:rPr>
                <w:rFonts w:eastAsia="仿宋_GB2312"/>
                <w:sz w:val="20"/>
                <w:szCs w:val="20"/>
              </w:rPr>
            </w:pPr>
            <w:r>
              <w:rPr>
                <w:rFonts w:eastAsia="仿宋_GB2312"/>
                <w:sz w:val="20"/>
                <w:szCs w:val="20"/>
              </w:rPr>
              <w:t>火灾现场总指挥根据扑救火灾的需要，有权决定下列事项：</w:t>
            </w:r>
          </w:p>
          <w:p w14:paraId="294CCB0D">
            <w:pPr>
              <w:ind w:firstLine="400" w:firstLineChars="200"/>
              <w:rPr>
                <w:rFonts w:eastAsia="仿宋_GB2312"/>
                <w:sz w:val="20"/>
                <w:szCs w:val="20"/>
              </w:rPr>
            </w:pPr>
            <w:r>
              <w:rPr>
                <w:rFonts w:eastAsia="仿宋_GB2312"/>
                <w:sz w:val="20"/>
                <w:szCs w:val="20"/>
              </w:rPr>
              <w:t>（一）使用各种水源；</w:t>
            </w:r>
          </w:p>
          <w:p w14:paraId="0BDC3139">
            <w:pPr>
              <w:ind w:firstLine="400" w:firstLineChars="200"/>
              <w:rPr>
                <w:rFonts w:eastAsia="仿宋_GB2312"/>
                <w:sz w:val="20"/>
                <w:szCs w:val="20"/>
              </w:rPr>
            </w:pPr>
            <w:r>
              <w:rPr>
                <w:rFonts w:eastAsia="仿宋_GB2312"/>
                <w:sz w:val="20"/>
                <w:szCs w:val="20"/>
              </w:rPr>
              <w:t>（二）截断电力、可燃气体和可燃液体的输送，限制用火用电；</w:t>
            </w:r>
          </w:p>
          <w:p w14:paraId="79A48DD5">
            <w:pPr>
              <w:ind w:firstLine="400" w:firstLineChars="200"/>
              <w:rPr>
                <w:rFonts w:eastAsia="仿宋_GB2312"/>
                <w:sz w:val="20"/>
                <w:szCs w:val="20"/>
              </w:rPr>
            </w:pPr>
            <w:r>
              <w:rPr>
                <w:rFonts w:eastAsia="仿宋_GB2312"/>
                <w:sz w:val="20"/>
                <w:szCs w:val="20"/>
              </w:rPr>
              <w:t>（三）划定警戒区，实行局部交通管制；</w:t>
            </w:r>
          </w:p>
          <w:p w14:paraId="237EE726">
            <w:pPr>
              <w:ind w:firstLine="400" w:firstLineChars="200"/>
              <w:rPr>
                <w:rFonts w:eastAsia="仿宋_GB2312"/>
                <w:sz w:val="20"/>
                <w:szCs w:val="20"/>
              </w:rPr>
            </w:pPr>
            <w:r>
              <w:rPr>
                <w:rFonts w:eastAsia="仿宋_GB2312"/>
                <w:sz w:val="20"/>
                <w:szCs w:val="20"/>
              </w:rPr>
              <w:t>（四）利用临近建筑物和有关设施；</w:t>
            </w:r>
          </w:p>
          <w:p w14:paraId="38E2F17D">
            <w:pPr>
              <w:ind w:firstLine="400" w:firstLineChars="200"/>
              <w:rPr>
                <w:rFonts w:eastAsia="仿宋_GB2312"/>
                <w:sz w:val="20"/>
                <w:szCs w:val="20"/>
              </w:rPr>
            </w:pPr>
            <w:r>
              <w:rPr>
                <w:rFonts w:eastAsia="仿宋_GB2312"/>
                <w:sz w:val="20"/>
                <w:szCs w:val="20"/>
              </w:rPr>
              <w:t>（五）为了抢救人员和重要物资，防止火势蔓延，拆除或者破损毗邻火灾现场的建筑物、构筑物或者设施等；</w:t>
            </w:r>
          </w:p>
          <w:p w14:paraId="37E6108D">
            <w:pPr>
              <w:ind w:firstLine="400" w:firstLineChars="200"/>
              <w:rPr>
                <w:rFonts w:eastAsia="仿宋_GB2312"/>
                <w:sz w:val="20"/>
                <w:szCs w:val="20"/>
              </w:rPr>
            </w:pPr>
            <w:r>
              <w:rPr>
                <w:rFonts w:eastAsia="仿宋_GB2312"/>
                <w:sz w:val="20"/>
                <w:szCs w:val="20"/>
              </w:rPr>
              <w:t>（六）调动供水、供电、供气、通信、医疗救护、交通运输、环境保护等有关单位协助灭火救援。</w:t>
            </w:r>
          </w:p>
          <w:p w14:paraId="20924AA8">
            <w:pPr>
              <w:ind w:firstLine="400" w:firstLineChars="200"/>
              <w:rPr>
                <w:rFonts w:eastAsia="仿宋_GB2312"/>
                <w:sz w:val="20"/>
                <w:szCs w:val="20"/>
              </w:rPr>
            </w:pPr>
            <w:r>
              <w:rPr>
                <w:rFonts w:eastAsia="仿宋_GB2312"/>
                <w:sz w:val="20"/>
                <w:szCs w:val="20"/>
              </w:rPr>
              <w:t>根据扑救火灾的紧急需要，有关地方人民政府应当组织人员、调集所需物资支援灭火。</w:t>
            </w:r>
          </w:p>
          <w:p w14:paraId="60C6CC1F">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《中华人民共和国消防法》第六十四条第四项  扰乱火灾现场秩序，或者拒不执行火灾现场指挥员指挥，影响灭火救援的，尚不构成犯罪的，处十日以上十五日以下拘留，可以并处五百元以下罚款；情节较轻的，处警告或者五百元以下罚款。</w:t>
            </w:r>
          </w:p>
        </w:tc>
        <w:tc>
          <w:tcPr>
            <w:tcW w:w="1349" w:type="dxa"/>
            <w:vAlign w:val="center"/>
          </w:tcPr>
          <w:p w14:paraId="74CC9BC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D983D9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7BFE84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58F4E59">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148B793">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对故意破坏、伪造火灾现场的行政处罚</w:t>
            </w:r>
          </w:p>
        </w:tc>
        <w:tc>
          <w:tcPr>
            <w:tcW w:w="1286" w:type="dxa"/>
            <w:vAlign w:val="center"/>
          </w:tcPr>
          <w:p w14:paraId="144C6ADC">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8FDADDF">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【法律】《中华人民共和国消防法》第五十一条  消防救援机构有权根据需要封闭火灾现场，负责调查火灾原因，统计火灾损失。</w:t>
            </w:r>
          </w:p>
          <w:p w14:paraId="0FA98F2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火灾扑灭后，发生火灾的单位和相关人员应当按照消防救援机构的要求保护现场，接受事故调查，如实提供与火灾有关的情况。</w:t>
            </w:r>
          </w:p>
          <w:p w14:paraId="4743FC9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消防救援机构根据火灾现场勘验、调查情况和有关的检验、鉴定意见，及时制作火灾事故认定书，作为处理火灾事故的证据。</w:t>
            </w:r>
          </w:p>
          <w:p w14:paraId="25376DFF">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《中华人民共和国消防法》第六十四条第五项  故意破坏或者伪造火灾现场的，尚不构成犯罪的，处十日以上十五日以下拘留，可以并处五百元以下罚款；情节较轻的，处警告或者五百元以下罚款。</w:t>
            </w:r>
          </w:p>
        </w:tc>
        <w:tc>
          <w:tcPr>
            <w:tcW w:w="1349" w:type="dxa"/>
            <w:vAlign w:val="center"/>
          </w:tcPr>
          <w:p w14:paraId="64FF1647">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34523B">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0A342E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B70E7B7">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79F69D80">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对擅自拆封、使用被查封场所、部位的行政处罚</w:t>
            </w:r>
          </w:p>
        </w:tc>
        <w:tc>
          <w:tcPr>
            <w:tcW w:w="1286" w:type="dxa"/>
            <w:vAlign w:val="center"/>
          </w:tcPr>
          <w:p w14:paraId="4404B5D9">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320F278A">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【法律】《中华人民共和国消防法》第六十四条第六项  擅自拆封或者使用被消防救援机构查封的场所、部位的，尚不构成犯罪的，处十日以上十五日以下拘留，可以并处五百元以下罚款；情节较轻的，处警告或者五百元以下罚款。</w:t>
            </w:r>
          </w:p>
        </w:tc>
        <w:tc>
          <w:tcPr>
            <w:tcW w:w="1349" w:type="dxa"/>
            <w:vAlign w:val="center"/>
          </w:tcPr>
          <w:p w14:paraId="6B78696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30E7B68">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4DD8CB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C5AE79E">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5B542E45">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对人员密集场所使用不合格、国家明令淘汰的消防产品逾期未改的行政处罚</w:t>
            </w:r>
          </w:p>
        </w:tc>
        <w:tc>
          <w:tcPr>
            <w:tcW w:w="1286" w:type="dxa"/>
            <w:vAlign w:val="center"/>
          </w:tcPr>
          <w:p w14:paraId="6C92C35F">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472D1B7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【法律】《中华人民共和国消防法》第二十四条  消防产品必须符合国家标准；没有国家标准的，必须符合行业标准。禁止生产、销售或者使用不合格的消防产品以及国家明令淘汰的消防产品。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新研制的尚未制定国家标准、行业标准的消防产品，应当按照国务院产品质量监督部门会同国务院应急管理部门规定的办法，经技术鉴定符合消防安全要求的，方可生产、销售、使用。</w:t>
            </w:r>
          </w:p>
          <w:p w14:paraId="1B5805FC">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《中华人民共和国消防法》第六十五条第二款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349" w:type="dxa"/>
            <w:vAlign w:val="center"/>
          </w:tcPr>
          <w:p w14:paraId="5CCDEAC7">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68331F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48DF22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965BD4A">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55850E26">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对电器产品、燃气用具的安装、使用及其线路、管路的设计、敷设、维护保养、检测不符合消防技术标准和管理规定的行政处罚</w:t>
            </w:r>
          </w:p>
        </w:tc>
        <w:tc>
          <w:tcPr>
            <w:tcW w:w="1286" w:type="dxa"/>
            <w:vAlign w:val="center"/>
          </w:tcPr>
          <w:p w14:paraId="6932D6FC">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27DAB8A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【法律】《中华人民共和国消防法》第二十七条  电器产品、燃气用具的产品标准，应当符合消防安全的要求。</w:t>
            </w:r>
          </w:p>
          <w:p w14:paraId="7702483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电器产品、燃气用具的安装、使用及其线路、管路的设计、敷设、维护保养、检测，必须符合消防技术标准和管理规定。</w:t>
            </w:r>
          </w:p>
          <w:p w14:paraId="2D75C197">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《中华人民共和国消防法》第六十六条  电器产品、燃气用具的安装、使用及其线路、管路的设计、敷设、维护保养、检测不符合消防技术标准和管理规定的，责令限期改正；逾期不改正的，责令停止使用，可以并处一千元以上五千元以下罚款。</w:t>
            </w:r>
          </w:p>
        </w:tc>
        <w:tc>
          <w:tcPr>
            <w:tcW w:w="1349" w:type="dxa"/>
            <w:vAlign w:val="center"/>
          </w:tcPr>
          <w:p w14:paraId="26BE39F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FB8433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59257A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068FFB3">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B100C01">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对不履行消防安全职责逾期未改的行政处罚</w:t>
            </w:r>
          </w:p>
        </w:tc>
        <w:tc>
          <w:tcPr>
            <w:tcW w:w="1286" w:type="dxa"/>
            <w:vAlign w:val="center"/>
          </w:tcPr>
          <w:p w14:paraId="53E9C61C">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DFF83CA">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【法律】《中华人民共和国消防法》第十六条第一款第（一）项  机关、团体、企业、事业等单位应当履行下列消防安全职责：（一）落实消防安全责任制，制定本单位的消防安全制度、消防安全操作规程，制定灭火和应急疏散预案；</w:t>
            </w:r>
          </w:p>
          <w:p w14:paraId="4A7CB41F">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七条第二款消防安全重点单位除应当履行本法第十六条规定的职责外，还应当履行下列消防安全职责消防安全重点单位除应当履行本法第十六条规定的职责外，还应当履行下列消防安全职责：（一）确定消防安全管理人，组织实施本单位的消防安全管理工作；（二）建立消防档案，确定消防安全重点部位，设置防火标志，实行严格管理；（三）实行每日防火巡查，并建立巡查记录；（四）对职工进行岗前消防安全培训，定期组织消防安全培训和消防演练。</w:t>
            </w:r>
          </w:p>
          <w:p w14:paraId="778F198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八条同一建筑物由两个以上单位管理或者使用的，应当明确各方的消防安全责任，并确定责任人对共用的疏散通道、安全出口、建筑消防设施和消防车通道进行统一管理。住宅区的物业服务企业应当对管理区域内的共用消防设施进行维护管理，提供消防安全防范服务。</w:t>
            </w:r>
          </w:p>
          <w:p w14:paraId="4AA181D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第二十一条第二款  进行电焊、气焊等具有火灾危险作业的人员和自动消防系统的操作人员，必须持证上岗，并遵守消防安全操作规程。</w:t>
            </w:r>
          </w:p>
          <w:p w14:paraId="4B2D849C">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349" w:type="dxa"/>
            <w:vAlign w:val="center"/>
          </w:tcPr>
          <w:p w14:paraId="5700F467">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094624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51012A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D3B4C7F">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287C485">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对不履行组织、引导在场人员疏散义务的行政处罚</w:t>
            </w:r>
          </w:p>
        </w:tc>
        <w:tc>
          <w:tcPr>
            <w:tcW w:w="1286" w:type="dxa"/>
            <w:vAlign w:val="center"/>
          </w:tcPr>
          <w:p w14:paraId="6D160328">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4A6B1ED1">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【法律】《中华人民共和国消防法》第四十四条第二款  人员密集场所发生火灾，该场所的现场工作人员应当立即组织、引导在场人员疏散。</w:t>
            </w:r>
          </w:p>
          <w:p w14:paraId="0B8C2C1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《中华人民共和国消防法》第六十八条人员密集场所发生火灾，该场所的现场工作人员不履行组织、引导在场人员疏散的义务，情节严重，尚不构成犯罪的，处五日以上十日以下拘留。</w:t>
            </w:r>
          </w:p>
        </w:tc>
        <w:tc>
          <w:tcPr>
            <w:tcW w:w="1349" w:type="dxa"/>
            <w:vAlign w:val="center"/>
          </w:tcPr>
          <w:p w14:paraId="7DD38E27">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BB51F4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tc>
      </w:tr>
      <w:tr w14:paraId="366A32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ED2F090">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01D98C5">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对消防技术服务机构不具备从业条件或者出具虚假、失实文件的行政处罚</w:t>
            </w:r>
          </w:p>
        </w:tc>
        <w:tc>
          <w:tcPr>
            <w:tcW w:w="1286" w:type="dxa"/>
            <w:vAlign w:val="center"/>
          </w:tcPr>
          <w:p w14:paraId="7C1CC547">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63601F6D">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7F2E185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《中华人民共和国消防法》第六十九条  消防设施维护保养检测、消防安全评估等消防技术服务机构，不具备从业条件从事消防技术服务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46D826B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前款规定的机构出具失实文件，给他人造成损失的，依法承担赔偿责任；造成重大损失的，由消防救援机构依法责令停止执业或者吊销相应资格，由相关部门吊销营业执照，并对有关责任人员采取终身市场禁入措施。</w:t>
            </w:r>
          </w:p>
          <w:p w14:paraId="44ECE5D4">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部门规章】《社会消防技术服务管理规定》第二十九条消防技术服务机构不具备从业条件从事社会消防技术服务活动或者出具虚假文件、失实文件的，或者不按照国家标准、行业标准开展社会消防技术服务活动的，由消防救援机构依照《中华人民共和国消防法》第六十九条的有关规定处罚。</w:t>
            </w:r>
          </w:p>
        </w:tc>
        <w:tc>
          <w:tcPr>
            <w:tcW w:w="1349" w:type="dxa"/>
            <w:vAlign w:val="center"/>
          </w:tcPr>
          <w:p w14:paraId="0348879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省、市、县</w:t>
            </w:r>
          </w:p>
        </w:tc>
        <w:tc>
          <w:tcPr>
            <w:tcW w:w="1377" w:type="dxa"/>
            <w:vAlign w:val="center"/>
          </w:tcPr>
          <w:p w14:paraId="161E9B18">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p w14:paraId="602767E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46BD4CB5">
            <w:pPr>
              <w:spacing w:line="240" w:lineRule="exact"/>
              <w:rPr>
                <w:rFonts w:hint="eastAsia" w:ascii="仿宋_GB2312" w:hAnsi="仿宋_GB2312" w:eastAsia="仿宋_GB2312" w:cs="仿宋_GB2312"/>
                <w:sz w:val="20"/>
                <w:szCs w:val="20"/>
              </w:rPr>
            </w:pPr>
          </w:p>
        </w:tc>
      </w:tr>
      <w:tr w14:paraId="0303C7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285BE0E">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EFC87FD">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对未按国家标准、行业标准开展执业活动的行政处罚</w:t>
            </w:r>
          </w:p>
        </w:tc>
        <w:tc>
          <w:tcPr>
            <w:tcW w:w="1286" w:type="dxa"/>
            <w:vAlign w:val="center"/>
          </w:tcPr>
          <w:p w14:paraId="7D04955E">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4672D3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4B798A4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《中华人民共和国消防法》第六十九条第一款  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36F2F838">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【部门规章】《注册消防工程师管理规定》第五十四条  注册消防工程师未按照国家标准、行业标准开展执业活动的，责令改正，处一千元以上一万元以下罚款。</w:t>
            </w:r>
          </w:p>
        </w:tc>
        <w:tc>
          <w:tcPr>
            <w:tcW w:w="1349" w:type="dxa"/>
            <w:vAlign w:val="center"/>
          </w:tcPr>
          <w:p w14:paraId="55C3911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省、市、县</w:t>
            </w:r>
          </w:p>
        </w:tc>
        <w:tc>
          <w:tcPr>
            <w:tcW w:w="1377" w:type="dxa"/>
            <w:vAlign w:val="center"/>
          </w:tcPr>
          <w:p w14:paraId="24CBDF1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《中华人民共和国消防法》第七十一条、第七十二条</w:t>
            </w:r>
          </w:p>
          <w:p w14:paraId="0E19970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0C8F55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296B209">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3E4C832">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对在高层民用建筑公共门厅、疏散走道、楼梯间、安全出口为电动自行车充电拒不改正的行政处罚</w:t>
            </w:r>
          </w:p>
        </w:tc>
        <w:tc>
          <w:tcPr>
            <w:tcW w:w="1286" w:type="dxa"/>
            <w:vAlign w:val="center"/>
          </w:tcPr>
          <w:p w14:paraId="21886403">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45F14D99">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【部门规章】《高层民用建筑消防安全管理规定》第三十七条  禁止在高层民用建筑公共门厅、疏散走道、楼梯间、安全出口停放电动自行车或者为电动自行车充电。</w:t>
            </w:r>
          </w:p>
          <w:p w14:paraId="01C5C72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14:paraId="70EC8E7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电动自行车存放、充电场所应当配备必要的消防器材，充电设施应当具备充满自动断电功能。</w:t>
            </w:r>
          </w:p>
          <w:p w14:paraId="5D26FD92">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《高层民用建筑消防安全管理规定》第四十七条第七项  高层民用建筑在高层民用建筑的公共门厅、疏散走道、楼梯间、安全出口为电动自行车充电，拒不改正的，由消防救援机构责令改正，对经营性单位和个人处2000元以上10000元以下罚款，对非经营性单位和个人处500元以上1000元以下罚款。</w:t>
            </w:r>
          </w:p>
        </w:tc>
        <w:tc>
          <w:tcPr>
            <w:tcW w:w="1349" w:type="dxa"/>
            <w:vAlign w:val="center"/>
          </w:tcPr>
          <w:p w14:paraId="575DA87B">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45E6C9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670097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C55F7AD">
            <w:pPr>
              <w:numPr>
                <w:ilvl w:val="0"/>
                <w:numId w:val="1"/>
              </w:numPr>
              <w:spacing w:line="240" w:lineRule="exact"/>
              <w:rPr>
                <w:rFonts w:hint="eastAsia" w:ascii="仿宋_GB2312" w:hAnsi="仿宋_GB2312" w:eastAsia="仿宋_GB2312" w:cs="仿宋_GB2312"/>
                <w:sz w:val="20"/>
                <w:szCs w:val="20"/>
              </w:rPr>
            </w:pPr>
          </w:p>
        </w:tc>
        <w:tc>
          <w:tcPr>
            <w:tcW w:w="3108" w:type="dxa"/>
            <w:vAlign w:val="center"/>
          </w:tcPr>
          <w:p w14:paraId="5DD54A8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对高层民用建筑未设置外墙外保温材料提示性和警示性标识的行政处罚</w:t>
            </w:r>
          </w:p>
        </w:tc>
        <w:tc>
          <w:tcPr>
            <w:tcW w:w="1286" w:type="dxa"/>
            <w:vAlign w:val="center"/>
          </w:tcPr>
          <w:p w14:paraId="70B2B543">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63FD7452">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【部门规章】《高层民用建筑消防安全管理规定》第十九条  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p>
          <w:p w14:paraId="73AF58B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使用易燃、可燃材料作为高层民用建筑外墙外保温材料。禁止在其建筑内及周边禁放区域燃放烟花爆竹；禁止在其外墙周围堆放可燃物。对于使用难燃外墙外保温材料或者采用与基层墙体、装饰层之间有空腔的建筑外墙外保温系统的高层民用建筑，禁止在其外墙动火用电。</w:t>
            </w:r>
          </w:p>
          <w:p w14:paraId="16D3FF67">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《高层民用建筑消防安全管理规定》第四十七条第三项  高层民用建筑未设置外墙外保温材料提示性和警示性标识的，由消防救援机构责令改正，对经营性单位和个人处2000元以上10000元以下罚款，对非经营性单位和个人处500元以上1000元以下罚款。</w:t>
            </w:r>
          </w:p>
        </w:tc>
        <w:tc>
          <w:tcPr>
            <w:tcW w:w="1349" w:type="dxa"/>
            <w:vAlign w:val="center"/>
          </w:tcPr>
          <w:p w14:paraId="25A16FC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503FB7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3B8C8F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2FC218C">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316985CE">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对高层民用建筑停用建筑消防设施未进行公告、未制定应急预案、未落实防范措施的行政处罚</w:t>
            </w:r>
          </w:p>
        </w:tc>
        <w:tc>
          <w:tcPr>
            <w:tcW w:w="1286" w:type="dxa"/>
            <w:vAlign w:val="center"/>
          </w:tcPr>
          <w:p w14:paraId="25AAF899">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A0CFDB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【部门规章】《高层民用建筑消防安全管理规定》第三十二条  不具备自主维护保养检测能力的高层民用建筑业主、使用人或者物业服务企业应当聘请具备从业条件的消防技术服务机构或者消防设施施工安装企业对建筑消防设施进行维护保养和检测；存在故障、缺损的，应当立即组织维修、更换，确保完好有效。</w:t>
            </w:r>
          </w:p>
          <w:p w14:paraId="23CD6FF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因维修等需要停用建筑消防设施的，高层民用建筑的管理单位应当严格履行内部审批手续，制定应急方案，落实防范措施，并在建筑入口处等显著位置公告。</w:t>
            </w:r>
          </w:p>
          <w:p w14:paraId="13C23AE9">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《高层民用建筑消防安全管理规定》第四十七条第六项  高层民用建筑因维修等需要停用建筑消防设施未进行公告、未制定应急预案或者未落实防范措施的，由消防救援机构责令改正，对经营性单位和个人处2000元以上10000元以下罚款，对非经营性单位和个人处500元以上1000元以下罚款。</w:t>
            </w:r>
          </w:p>
        </w:tc>
        <w:tc>
          <w:tcPr>
            <w:tcW w:w="1349" w:type="dxa"/>
            <w:vAlign w:val="center"/>
          </w:tcPr>
          <w:p w14:paraId="7C0E745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548993B">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1C69C2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C529BFD">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309FA91">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对高层民用建筑消防控制室未实行二十四小时值班制度的行政处罚</w:t>
            </w:r>
          </w:p>
        </w:tc>
        <w:tc>
          <w:tcPr>
            <w:tcW w:w="1286" w:type="dxa"/>
            <w:vAlign w:val="center"/>
          </w:tcPr>
          <w:p w14:paraId="115045C9">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64D6896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【部门规章】《高层民用建筑消防安全管理规定》第二十六条  高层民用建筑消防控制室应当由其管理单位实行24小时值班制度，每班不应少于2名值班人员。</w:t>
            </w:r>
          </w:p>
          <w:p w14:paraId="5D4695B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消防控制室值班操作人员应当依法取得相应等级的消防行业特有工种职业资格证书，熟练掌握火警处置程序和要求，按照有关规定检查自动消防设施、联动控制设备运行情况，确保其处于正常工作状态。</w:t>
            </w:r>
          </w:p>
          <w:p w14:paraId="28960B5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消防控制室内应当保存高层民用建筑总平面布局图、平面布置图和消防设施系统图及控制逻辑关系说明、建筑消防设施维修保养记录和检测报告等资料。</w:t>
            </w:r>
          </w:p>
          <w:p w14:paraId="5C00E66F">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《高层民用建筑消防安全管理规定》第四十七条第四项  高层民用建筑未按照规定落实消防控制室值班制度的，由消防救援机构责令改正，对经营性单位和个人处2000元以上10000元以下罚款，对非经营性单位和个人处500元以上1000元以下罚款。</w:t>
            </w:r>
          </w:p>
        </w:tc>
        <w:tc>
          <w:tcPr>
            <w:tcW w:w="1349" w:type="dxa"/>
            <w:vAlign w:val="center"/>
          </w:tcPr>
          <w:p w14:paraId="2EDC404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2C0CAB0">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7DBED7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C01C6A4">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110F332C">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对在高层民用建筑公共门厅、疏散走道、楼梯间、安全出口停放电动自行车拒不改正的行政处罚</w:t>
            </w:r>
          </w:p>
        </w:tc>
        <w:tc>
          <w:tcPr>
            <w:tcW w:w="1286" w:type="dxa"/>
            <w:vAlign w:val="center"/>
          </w:tcPr>
          <w:p w14:paraId="7E326F3B">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4A2A4E5C">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【部门规章】《高层民用建筑消防安全管理规定》第三十七条  禁止在高层民用建筑公共门厅、疏散走道、楼梯间、安全出口停放电动自行车或者为电动自行车充电。</w:t>
            </w:r>
          </w:p>
          <w:p w14:paraId="664DB41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14:paraId="15C7DD0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电动自行车存放、充电场所应当配备必要的消防器材，充电设施应当具备充满自动断电功能。</w:t>
            </w:r>
          </w:p>
          <w:p w14:paraId="5F122DF0">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《高层民用建筑消防安全管理规定》第四十七条第七项  高层民用建筑在高层民用建筑的公共门厅、疏散走道、楼梯间、安全出口停放电动自行车，拒不改正的，由消防救援机构责令改正，对经营性单位和个人处2000元以上10000元以下罚款，对非经营性单位和个人处500元以上1000元以下罚款。</w:t>
            </w:r>
          </w:p>
        </w:tc>
        <w:tc>
          <w:tcPr>
            <w:tcW w:w="1349" w:type="dxa"/>
            <w:vAlign w:val="center"/>
          </w:tcPr>
          <w:p w14:paraId="1F4B4A4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104AF3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1AB640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6148ED0">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A6C823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对高层民用建筑未及时修复破损、开裂、脱落外墙外保温系统的行政处罚</w:t>
            </w:r>
          </w:p>
        </w:tc>
        <w:tc>
          <w:tcPr>
            <w:tcW w:w="1286" w:type="dxa"/>
            <w:vAlign w:val="center"/>
          </w:tcPr>
          <w:p w14:paraId="1A8435FD">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684E591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【部门规章】《高层民用建筑消防安全管理规定》第十九条  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p>
          <w:p w14:paraId="484C996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使用易燃、可燃材料作为高层民用建筑外墙外保温材料。禁止在其建筑内及周边禁放区域燃放烟花爆竹；禁止在其外墙周围堆放可燃物。对于使用难燃外墙外保温材料或者采用与基层墙体、装饰层之间有空腔的建筑外墙外保温系统的高层民用建筑，禁止在其外墙动火用电。</w:t>
            </w:r>
          </w:p>
          <w:p w14:paraId="72C866E0">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《高层民用建筑消防安全管理规定》第四十七条第三项  高层民用建筑未及时修复破损、开裂和脱落的外墙外保温系统的，由消防救援机构责令改正，对经营性单位和个人处2000元以上10000元以下罚款，对非经营性单位和个人处500元以上1000元以下罚款。</w:t>
            </w:r>
          </w:p>
        </w:tc>
        <w:tc>
          <w:tcPr>
            <w:tcW w:w="1349" w:type="dxa"/>
            <w:vAlign w:val="center"/>
          </w:tcPr>
          <w:p w14:paraId="2F0E316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271D1B0">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4E7AE8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0DE195D">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9ADF2C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对高层民用建筑未按照规定建立专职消防队、志愿消防队等消防组织的行政处罚</w:t>
            </w:r>
          </w:p>
        </w:tc>
        <w:tc>
          <w:tcPr>
            <w:tcW w:w="1286" w:type="dxa"/>
            <w:vAlign w:val="center"/>
          </w:tcPr>
          <w:p w14:paraId="1C1F1F51">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372D6BA2">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【部门规章】《高层民用建筑消防安全管理规定》第二十七条  高层公共建筑内有关单位、高层住宅建筑所在社区居民委员会或者物业服务企业按照规定建立的专职消防队、志愿消防队（微型消防站）等消防组织，应当配备必要的人员、场所和器材、装备，定期进行消防技能培训和演练，开展防火巡查、消防宣传，及时处置、扑救初起火灾。</w:t>
            </w:r>
          </w:p>
          <w:p w14:paraId="19AE3273">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《高层民用建筑消防安全管理规定》第四十七条第五项  高层民用建筑未按照规定建立专职消防队、志愿消防队等消防组织的，由消防救援机构责令改正，对经营性单位和个人处2000元以上10000元以下罚款，对非经营性单位和个人处500元以上1000元以下罚款。</w:t>
            </w:r>
          </w:p>
        </w:tc>
        <w:tc>
          <w:tcPr>
            <w:tcW w:w="1349" w:type="dxa"/>
            <w:vAlign w:val="center"/>
          </w:tcPr>
          <w:p w14:paraId="788C39E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15CD4A">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048685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4C849FD">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ECFAC0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对高层民用建筑安排不具备相应条件的人员值班的行政处罚</w:t>
            </w:r>
          </w:p>
        </w:tc>
        <w:tc>
          <w:tcPr>
            <w:tcW w:w="1286" w:type="dxa"/>
            <w:vAlign w:val="center"/>
          </w:tcPr>
          <w:p w14:paraId="521E8BAF">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122D2943">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【部门规章】《高层民用建筑消防安全管理规定》第二十六条  高层民用建筑消防控制室应当由其管理单位实行24小时值班制度，每班不应少于2名值班人员。</w:t>
            </w:r>
          </w:p>
          <w:p w14:paraId="1DB1279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消防控制室值班操作人员应当依法取得相应等级的消防行业特有工种职业资格证书，熟练掌握火警处置程序和要求，按照有关规定检查自动消防设施、联动控制设备运行情况，确保其处于正常工作状态。</w:t>
            </w:r>
          </w:p>
          <w:p w14:paraId="3A73452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消防控制室内应当保存高层民用建筑总平面布局图、平面布置图和消防设施系统图及控制逻辑关系说明、建筑消防设施维修保养记录和检测报告等资料。</w:t>
            </w:r>
          </w:p>
          <w:p w14:paraId="0BC7DD14">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《高层民用建筑消防安全管理规定》第四十七条第四项  高层民用建筑安排不具备相应条件的人员值班的，由消防救援机构责令改正，对经营性单位和个人处2000元以上10000元以下罚款，对非经营性单位和个人处500元以上1000元以下罚款。</w:t>
            </w:r>
          </w:p>
        </w:tc>
        <w:tc>
          <w:tcPr>
            <w:tcW w:w="1349" w:type="dxa"/>
            <w:vAlign w:val="center"/>
          </w:tcPr>
          <w:p w14:paraId="4442F2B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E76C89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423FA2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0EC7513">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761E533">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对高层民用建筑户外广告牌、外装饰改变、破坏建筑立面防火结构的行政处罚</w:t>
            </w:r>
          </w:p>
        </w:tc>
        <w:tc>
          <w:tcPr>
            <w:tcW w:w="1286" w:type="dxa"/>
            <w:vAlign w:val="center"/>
          </w:tcPr>
          <w:p w14:paraId="15DBB072">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BFBF37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【部门规章】《高层民用建筑消防安全管理规定》第二十一条  高层民用建筑的户外广告牌、外装饰不得采用易燃、可燃材料，不得妨碍防烟排烟、逃生和灭火救援，不得改变或者破坏建筑立面防火结构。</w:t>
            </w:r>
          </w:p>
          <w:p w14:paraId="43D7557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禁止在高层民用建筑外窗设置影响逃生和灭火救援的障碍物。</w:t>
            </w:r>
          </w:p>
          <w:p w14:paraId="7C35B68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建筑高度超过50米的高层民用建筑外墙上设置的装饰、广告牌应当采用不燃材料并易于破拆。</w:t>
            </w:r>
          </w:p>
          <w:p w14:paraId="12C94877">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《高层民用建筑消防安全管理规定》第四十七条第二项  高层民用建筑设置的户外广告牌、外装饰改变、破坏建筑立面防火结构的，由消防救援机构责令改正，对经营性单位和个人处2000元以上10000元以下罚款，对非经营性单位和个人处500元以上1000元以下罚款。</w:t>
            </w:r>
          </w:p>
        </w:tc>
        <w:tc>
          <w:tcPr>
            <w:tcW w:w="1349" w:type="dxa"/>
            <w:vAlign w:val="center"/>
          </w:tcPr>
          <w:p w14:paraId="0678F39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040D9D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58E289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E90F79A">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8580E7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对高层民用建筑户外广告牌、外装饰妨碍防烟排烟、逃生、灭火救援的行政处罚</w:t>
            </w:r>
          </w:p>
        </w:tc>
        <w:tc>
          <w:tcPr>
            <w:tcW w:w="1286" w:type="dxa"/>
            <w:vAlign w:val="center"/>
          </w:tcPr>
          <w:p w14:paraId="36DDA24C">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D8AABC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【部门规章】《高层民用建筑消防安全管理规定》第二十一条  高层民用建筑的户外广告牌、外装饰不得采用易燃、可燃材料，不得妨碍防烟排烟、逃生和灭火救援，不得改变或者破坏建筑立面防火结构。</w:t>
            </w:r>
          </w:p>
          <w:p w14:paraId="1FE98D9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禁止在高层民用建筑外窗设置影响逃生和灭火救援的障碍物。</w:t>
            </w:r>
          </w:p>
          <w:p w14:paraId="311EB45F">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建筑高度超过50米的高层民用建筑外墙上设置的装饰、广告牌应当采用不燃材料并易于破拆。</w:t>
            </w:r>
          </w:p>
          <w:p w14:paraId="3C90D1D2">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《高层民用建筑消防安全管理规定》第四十七条第二项  高层民用建筑设置的户外广告牌、外装饰妨碍防烟排烟、逃生和灭火救援的，由消防救援机构责令改正，对经营性单位和个人处2000元以上10000元以下罚款，对非经营性单位和个人处500元以上1000元以下罚款。</w:t>
            </w:r>
          </w:p>
        </w:tc>
        <w:tc>
          <w:tcPr>
            <w:tcW w:w="1349" w:type="dxa"/>
            <w:vAlign w:val="center"/>
          </w:tcPr>
          <w:p w14:paraId="4DAAF89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1CF4CE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189C5D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97966C0">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5C4FAD8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对高层民用建筑进行明火作业未落实消防现场监护措施的行政处罚</w:t>
            </w:r>
          </w:p>
        </w:tc>
        <w:tc>
          <w:tcPr>
            <w:tcW w:w="1286" w:type="dxa"/>
            <w:vAlign w:val="center"/>
          </w:tcPr>
          <w:p w14:paraId="76E7B5DA">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27108D86">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【部门规章】《高层民用建筑消防安全管理规定》第十五条  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p>
          <w:p w14:paraId="50C5E6A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高层公共建筑内的商场、公共娱乐场所不得在营业期间动火施工。</w:t>
            </w:r>
          </w:p>
          <w:p w14:paraId="0AD1A2F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高层公共建筑内应当确定禁火禁烟区域，并设置明显标志。</w:t>
            </w:r>
          </w:p>
          <w:p w14:paraId="3909496A">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《高层民用建筑消防安全管理规定》第四十七条第一项  在高层民用建筑内进行电焊、气焊等明火作业，未落实消防现场监护措施的，责令改正，对经营性单位和个人处2000元以上10000元以下罚款，对非经营性单位和个人处500元以上1000元以下罚款。</w:t>
            </w:r>
          </w:p>
        </w:tc>
        <w:tc>
          <w:tcPr>
            <w:tcW w:w="1349" w:type="dxa"/>
            <w:vAlign w:val="center"/>
          </w:tcPr>
          <w:p w14:paraId="23D5AA78">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E53F5E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221A8D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68C16DC">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BFDDFA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对高层民用建筑进行明火作业未履行动火审批手续、进行公告的行政处罚</w:t>
            </w:r>
          </w:p>
        </w:tc>
        <w:tc>
          <w:tcPr>
            <w:tcW w:w="1286" w:type="dxa"/>
            <w:vAlign w:val="center"/>
          </w:tcPr>
          <w:p w14:paraId="7CE0E1A0">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1954E12A">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【部门规章】《高层民用建筑消防安全管理规定》第十五条  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p>
          <w:p w14:paraId="76E350A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高层公共建筑内的商场、公共娱乐场所不得在营业期间动火施工。</w:t>
            </w:r>
          </w:p>
          <w:p w14:paraId="57F51F9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高层公共建筑内应当确定禁火禁烟区域，并设置明显标志。</w:t>
            </w:r>
          </w:p>
          <w:p w14:paraId="165D3E01">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《高层民用建筑消防安全管理规定》第四十七条第一项  在高层民用建筑内进行电焊、气焊等明火作业，未履行动火审批手续、进行公告的，由消防救援机构责令改正，对经营性单位和个人处2000元以上10000元以下罚款，对非经营性单位和个人处500元以上1000元以下罚款。</w:t>
            </w:r>
          </w:p>
        </w:tc>
        <w:tc>
          <w:tcPr>
            <w:tcW w:w="1349" w:type="dxa"/>
            <w:vAlign w:val="center"/>
          </w:tcPr>
          <w:p w14:paraId="6903403A">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F7133A8">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《高层民用建筑消防安全管理规定》第四十九条</w:t>
            </w:r>
          </w:p>
        </w:tc>
      </w:tr>
      <w:tr w14:paraId="50A322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AF4CEE6">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884B92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对冒名从事社会消防技术服务活动的行政处罚</w:t>
            </w:r>
          </w:p>
        </w:tc>
        <w:tc>
          <w:tcPr>
            <w:tcW w:w="1286" w:type="dxa"/>
            <w:vAlign w:val="center"/>
          </w:tcPr>
          <w:p w14:paraId="03CDC171">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4FAC0E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【部门规章】《社会消防技术服务管理规定》第十八条  消防技术服务机构在从事社会消防技术服务活动中，不得有下列行为：</w:t>
            </w:r>
          </w:p>
          <w:p w14:paraId="2B9098C5">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149CE8B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4933B68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71E7AC8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46A6C79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6AB51299">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0F6B5B94">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145534C9">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《社会消防技术服务管理规定》第二十六条  冒用其他消防技术服务机构名义从事社会消防技术服务活动的，责令改正，处2万元以上3万元以下罚款。</w:t>
            </w:r>
          </w:p>
        </w:tc>
        <w:tc>
          <w:tcPr>
            <w:tcW w:w="1349" w:type="dxa"/>
            <w:vAlign w:val="center"/>
          </w:tcPr>
          <w:p w14:paraId="6A824BC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32BBB6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659C89BE">
            <w:pPr>
              <w:spacing w:line="240" w:lineRule="exact"/>
              <w:rPr>
                <w:rFonts w:hint="eastAsia" w:ascii="仿宋_GB2312" w:hAnsi="仿宋_GB2312" w:eastAsia="仿宋_GB2312" w:cs="仿宋_GB2312"/>
                <w:sz w:val="20"/>
                <w:szCs w:val="20"/>
              </w:rPr>
            </w:pPr>
          </w:p>
        </w:tc>
      </w:tr>
      <w:tr w14:paraId="0C4655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B46DEDC">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266CF4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对所属注册消防工程师同时在两个以上社会组织执业的行政处罚</w:t>
            </w:r>
          </w:p>
        </w:tc>
        <w:tc>
          <w:tcPr>
            <w:tcW w:w="1286" w:type="dxa"/>
            <w:vAlign w:val="center"/>
          </w:tcPr>
          <w:p w14:paraId="246583DD">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1F0C7269">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【部门规章】《社会消防技术服务管理规定》第十一条  消防技术服务机构应当依法与从业人员签订劳动合同，加强对所属从业人员的管理。注册消防工程师不得同时在两个以上社会组织执业。</w:t>
            </w:r>
          </w:p>
          <w:p w14:paraId="2B07BF46">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《社会消防技术服务管理规定》第二十七条第一款第一项、第二款  消防技术服务机构所属注册消防工程师同时在两个以上社会组织执业的，责令改正，处1万元以上2万元以下罚款，注册消防工程师，处5000元以上1万元以下罚款。</w:t>
            </w:r>
          </w:p>
        </w:tc>
        <w:tc>
          <w:tcPr>
            <w:tcW w:w="1349" w:type="dxa"/>
            <w:vAlign w:val="center"/>
          </w:tcPr>
          <w:p w14:paraId="2EA67EC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3D4FFB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6B644037">
            <w:pPr>
              <w:spacing w:line="240" w:lineRule="exact"/>
              <w:rPr>
                <w:rFonts w:hint="eastAsia" w:ascii="仿宋_GB2312" w:hAnsi="仿宋_GB2312" w:eastAsia="仿宋_GB2312" w:cs="仿宋_GB2312"/>
                <w:sz w:val="20"/>
                <w:szCs w:val="20"/>
              </w:rPr>
            </w:pPr>
          </w:p>
        </w:tc>
      </w:tr>
      <w:tr w14:paraId="719139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AD3DDD1">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349C46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对指派无相应资格从业人员从事社会消防技术服务活动的行政处罚</w:t>
            </w:r>
          </w:p>
        </w:tc>
        <w:tc>
          <w:tcPr>
            <w:tcW w:w="1286" w:type="dxa"/>
            <w:vAlign w:val="center"/>
          </w:tcPr>
          <w:p w14:paraId="17EE35F2">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3ABBE9A5">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【部门规章】《社会消防技术服务管理规定》第十八条  消防技术服务机构在从事社会消防技术服务活动中，不得有下列行为：</w:t>
            </w:r>
          </w:p>
          <w:p w14:paraId="3147F0E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4BF30959">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00DA454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662B7AD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1A5AB2D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2614501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294AAFF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73D09D1F">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《社会消防技术服务管理规定》第二十七条第一款第二项指派无相应资格从业人员从事社会消防技术服务活动的，责令改正，处1万元以下罚款。</w:t>
            </w:r>
          </w:p>
        </w:tc>
        <w:tc>
          <w:tcPr>
            <w:tcW w:w="1349" w:type="dxa"/>
            <w:vAlign w:val="center"/>
          </w:tcPr>
          <w:p w14:paraId="4F3F522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4ADD889">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6DA12F5F">
            <w:pPr>
              <w:spacing w:line="240" w:lineRule="exact"/>
              <w:rPr>
                <w:rFonts w:hint="eastAsia" w:ascii="仿宋_GB2312" w:hAnsi="仿宋_GB2312" w:eastAsia="仿宋_GB2312" w:cs="仿宋_GB2312"/>
                <w:sz w:val="20"/>
                <w:szCs w:val="20"/>
              </w:rPr>
            </w:pPr>
          </w:p>
        </w:tc>
      </w:tr>
      <w:tr w14:paraId="560889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1ECB346">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69019CE">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对转包、分包消防技术服务项目的行政处罚</w:t>
            </w:r>
          </w:p>
        </w:tc>
        <w:tc>
          <w:tcPr>
            <w:tcW w:w="1286" w:type="dxa"/>
            <w:vAlign w:val="center"/>
          </w:tcPr>
          <w:p w14:paraId="6E050C45">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E47F847">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【部门规章】《社会消防技术服务管理规定》第十三条  消防技术服务机构承接业务，应当与委托人签订消防技术服务合同，并明确项目负责人。项目负责人应当具备相应的注册消防工程师资格。</w:t>
            </w:r>
          </w:p>
          <w:p w14:paraId="4E4DFBF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消防技术服务机构不得转包、分包消防技术服务项目。</w:t>
            </w:r>
          </w:p>
          <w:p w14:paraId="5894FBD5">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《社会消防技术服务管理规定》第二十七条第一款第三项  转包、分包消防技术服务项目的，责令改正，处1万元以下罚款。</w:t>
            </w:r>
          </w:p>
        </w:tc>
        <w:tc>
          <w:tcPr>
            <w:tcW w:w="1349" w:type="dxa"/>
            <w:vAlign w:val="center"/>
          </w:tcPr>
          <w:p w14:paraId="70A5C6EB">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BB2C60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7D7924FD">
            <w:pPr>
              <w:spacing w:line="240" w:lineRule="exact"/>
              <w:rPr>
                <w:rFonts w:hint="eastAsia" w:ascii="仿宋_GB2312" w:hAnsi="仿宋_GB2312" w:eastAsia="仿宋_GB2312" w:cs="仿宋_GB2312"/>
                <w:sz w:val="20"/>
                <w:szCs w:val="20"/>
              </w:rPr>
            </w:pPr>
          </w:p>
        </w:tc>
      </w:tr>
      <w:tr w14:paraId="6D8456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0E3D732">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152C5CA">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对未设立技术负责人、明确项目负责人的行政处罚</w:t>
            </w:r>
          </w:p>
        </w:tc>
        <w:tc>
          <w:tcPr>
            <w:tcW w:w="1286" w:type="dxa"/>
            <w:vAlign w:val="center"/>
          </w:tcPr>
          <w:p w14:paraId="6EF9E0DA">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38A601F5">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【部门规章】《社会消防技术服务管理规定》第十二条  消防技术服务机构应当设立技术负责人，对本机构的消防技术服务实施质量监督管理，对出具的书面结论文件进行技术审核。技术负责人应当具备一级注册消防工程师资格。</w:t>
            </w:r>
          </w:p>
          <w:p w14:paraId="54D347B5">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《社会消防技术服务管理规定》第二十八条第一项  未设立技术负责人、未明确项目负责人的，责令改正，处1万元以下罚款。</w:t>
            </w:r>
          </w:p>
        </w:tc>
        <w:tc>
          <w:tcPr>
            <w:tcW w:w="1349" w:type="dxa"/>
            <w:vAlign w:val="center"/>
          </w:tcPr>
          <w:p w14:paraId="416A927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C17A610">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77C68D8E">
            <w:pPr>
              <w:spacing w:line="240" w:lineRule="exact"/>
              <w:rPr>
                <w:rFonts w:hint="eastAsia" w:ascii="仿宋_GB2312" w:hAnsi="仿宋_GB2312" w:eastAsia="仿宋_GB2312" w:cs="仿宋_GB2312"/>
                <w:sz w:val="20"/>
                <w:szCs w:val="20"/>
              </w:rPr>
            </w:pPr>
          </w:p>
        </w:tc>
      </w:tr>
      <w:tr w14:paraId="7F1EB7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CCED124">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655E82E">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对书面结论文件未签名、盖章的行政处罚</w:t>
            </w:r>
          </w:p>
        </w:tc>
        <w:tc>
          <w:tcPr>
            <w:tcW w:w="1286" w:type="dxa"/>
            <w:vAlign w:val="center"/>
          </w:tcPr>
          <w:p w14:paraId="0114126E">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73D6942">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6C6DB8BF">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第十四条  消防技术服务机构出具的书面结论文件应当由技术负责人、项目负责人签名并加盖执业印章，同时加盖消防技术服务机构印章。</w:t>
            </w:r>
          </w:p>
          <w:p w14:paraId="1AD62094">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消防设施维护保养检测机构对建筑消防设施进行维护保养后，应当制作包含消防技术服务机构名称及项目负责人、维护保养日期等信息的标识，在消防设施所在建筑的醒目位置上予以公示。</w:t>
            </w:r>
          </w:p>
          <w:p w14:paraId="47F9399C">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《社会消防技术服务管理规定》第二十八条第二项  出具的书面结论文件未经技术负责人、项目负责人签名、盖章，或者未加盖消防技术服务机构印章的，责令改正，处1万元以下罚款。</w:t>
            </w:r>
          </w:p>
        </w:tc>
        <w:tc>
          <w:tcPr>
            <w:tcW w:w="1349" w:type="dxa"/>
            <w:vAlign w:val="center"/>
          </w:tcPr>
          <w:p w14:paraId="22AFB3F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CE28DC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2543E31D">
            <w:pPr>
              <w:spacing w:line="240" w:lineRule="exact"/>
              <w:rPr>
                <w:rFonts w:hint="eastAsia" w:ascii="仿宋_GB2312" w:hAnsi="仿宋_GB2312" w:eastAsia="仿宋_GB2312" w:cs="仿宋_GB2312"/>
                <w:sz w:val="20"/>
                <w:szCs w:val="20"/>
              </w:rPr>
            </w:pPr>
          </w:p>
        </w:tc>
      </w:tr>
      <w:tr w14:paraId="16ED89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0C59F5F">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77395DDC">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对未依法签订消防技术服务合同的行政处罚</w:t>
            </w:r>
          </w:p>
        </w:tc>
        <w:tc>
          <w:tcPr>
            <w:tcW w:w="1286" w:type="dxa"/>
            <w:vAlign w:val="center"/>
          </w:tcPr>
          <w:p w14:paraId="0A6CF94F">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444FCE83">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38789F44">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第十三条  消防技术服务机构承接业务，应当与委托人签订消防技术服务合同，并明确项目负责人。项目负责人应当具备相应的注册消防工程师资格。</w:t>
            </w:r>
          </w:p>
          <w:p w14:paraId="7F22504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消防技术服务机构不得转包、分包消防技术服务项目。</w:t>
            </w:r>
          </w:p>
          <w:p w14:paraId="6BF5B05C">
            <w:pPr>
              <w:widowControl/>
              <w:ind w:firstLine="200" w:firstLineChars="1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《社会消防技术服务管理规定》第二十八条第三项  承接业务未依法与委托人签订消防技术服务合同的，责令改正，处1万元以下罚款。</w:t>
            </w:r>
          </w:p>
        </w:tc>
        <w:tc>
          <w:tcPr>
            <w:tcW w:w="1349" w:type="dxa"/>
            <w:vAlign w:val="center"/>
          </w:tcPr>
          <w:p w14:paraId="119B05C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29D886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5BDBF121">
            <w:pPr>
              <w:spacing w:line="240" w:lineRule="exact"/>
              <w:rPr>
                <w:rFonts w:hint="eastAsia" w:ascii="仿宋_GB2312" w:hAnsi="仿宋_GB2312" w:eastAsia="仿宋_GB2312" w:cs="仿宋_GB2312"/>
                <w:sz w:val="20"/>
                <w:szCs w:val="20"/>
              </w:rPr>
            </w:pPr>
          </w:p>
        </w:tc>
      </w:tr>
      <w:tr w14:paraId="3C6C2F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6C10182">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1337586D">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对项目负责人或者消防设施操作员未到现场实地开展工作的行政处罚</w:t>
            </w:r>
          </w:p>
        </w:tc>
        <w:tc>
          <w:tcPr>
            <w:tcW w:w="1286" w:type="dxa"/>
            <w:vAlign w:val="center"/>
          </w:tcPr>
          <w:p w14:paraId="1C1B6A2D">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29B56AD">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25C83A7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第十八条  消防技术服务机构在从事社会消防技术服务活动中，不得有下列行为：</w:t>
            </w:r>
          </w:p>
          <w:p w14:paraId="551A169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6959400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2003E8C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6EB48EF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783F714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516B719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40CF54D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0D0447F5">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《社会消防技术服务管理规定》第二十八条第四项  消防设施维护保养检测机构的项目负责人或者消防设施操作员未到现场实地开展工作的，责令改正，处1万元以下罚款。</w:t>
            </w:r>
          </w:p>
        </w:tc>
        <w:tc>
          <w:tcPr>
            <w:tcW w:w="1349" w:type="dxa"/>
            <w:vAlign w:val="center"/>
          </w:tcPr>
          <w:p w14:paraId="78DCA05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EC79C3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20A71998">
            <w:pPr>
              <w:spacing w:line="240" w:lineRule="exact"/>
              <w:rPr>
                <w:rFonts w:hint="eastAsia" w:ascii="仿宋_GB2312" w:hAnsi="仿宋_GB2312" w:eastAsia="仿宋_GB2312" w:cs="仿宋_GB2312"/>
                <w:sz w:val="20"/>
                <w:szCs w:val="20"/>
              </w:rPr>
            </w:pPr>
          </w:p>
        </w:tc>
      </w:tr>
      <w:tr w14:paraId="4277F1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A21854C">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30456A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对未建立、保管消防技术服务档案的行政处罚</w:t>
            </w:r>
          </w:p>
        </w:tc>
        <w:tc>
          <w:tcPr>
            <w:tcW w:w="1286" w:type="dxa"/>
            <w:vAlign w:val="center"/>
          </w:tcPr>
          <w:p w14:paraId="680E088D">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CC514F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6A9B80F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第十五条  消防技术服务机构应当对服务情况作出客观、真实、完整的记录，按消防技术服务项目建立消防技术服务档案。</w:t>
            </w:r>
          </w:p>
          <w:p w14:paraId="5DF374A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消防技术服务档案保管期限为6年。</w:t>
            </w:r>
          </w:p>
          <w:p w14:paraId="2BEEA887">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《社会消防技术服务管理规定》第二十八条第五项  未建立或者保管消防技术服务档案的，责令改正，处1万元以下罚款。</w:t>
            </w:r>
          </w:p>
        </w:tc>
        <w:tc>
          <w:tcPr>
            <w:tcW w:w="1349" w:type="dxa"/>
            <w:vAlign w:val="center"/>
          </w:tcPr>
          <w:p w14:paraId="258488C8">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511749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494D8AC8">
            <w:pPr>
              <w:spacing w:line="240" w:lineRule="exact"/>
              <w:rPr>
                <w:rFonts w:hint="eastAsia" w:ascii="仿宋_GB2312" w:hAnsi="仿宋_GB2312" w:eastAsia="仿宋_GB2312" w:cs="仿宋_GB2312"/>
                <w:sz w:val="20"/>
                <w:szCs w:val="20"/>
              </w:rPr>
            </w:pPr>
          </w:p>
        </w:tc>
      </w:tr>
      <w:tr w14:paraId="7E998A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0B96B78">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D9CF91E">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对未公示营业执照、注册消防工程师注册证书等事项的行政处罚</w:t>
            </w:r>
          </w:p>
        </w:tc>
        <w:tc>
          <w:tcPr>
            <w:tcW w:w="1286" w:type="dxa"/>
            <w:vAlign w:val="center"/>
          </w:tcPr>
          <w:p w14:paraId="3BF9FB75">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2A60AAA">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716B89A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第十六条  消防技术服务机构应当在其经营场所的醒目位置公示营业执照、工作程序、收费标准、从业守则、注册消防工程师注册证书、投诉电话等事项。</w:t>
            </w:r>
          </w:p>
          <w:p w14:paraId="0CA2C25C">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《社会消防技术服务管理规定》第二十八条第六项  未公示营业执照、工作程序、收费标准、从业守则、注册消防工程师注册证书、投诉电话等事项的，责令改正，处1万元以下罚款。</w:t>
            </w:r>
          </w:p>
        </w:tc>
        <w:tc>
          <w:tcPr>
            <w:tcW w:w="1349" w:type="dxa"/>
            <w:vAlign w:val="center"/>
          </w:tcPr>
          <w:p w14:paraId="2E09332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95D645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680C9F35">
            <w:pPr>
              <w:spacing w:line="240" w:lineRule="exact"/>
              <w:rPr>
                <w:rFonts w:hint="eastAsia" w:ascii="仿宋_GB2312" w:hAnsi="仿宋_GB2312" w:eastAsia="仿宋_GB2312" w:cs="仿宋_GB2312"/>
                <w:sz w:val="20"/>
                <w:szCs w:val="20"/>
              </w:rPr>
            </w:pPr>
          </w:p>
        </w:tc>
      </w:tr>
      <w:tr w14:paraId="595E33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D214247">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787C5E8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对未依法公示消防技术服务信息的行政处罚</w:t>
            </w:r>
          </w:p>
        </w:tc>
        <w:tc>
          <w:tcPr>
            <w:tcW w:w="1286" w:type="dxa"/>
            <w:vAlign w:val="center"/>
          </w:tcPr>
          <w:p w14:paraId="2F43F2D0">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4D100D3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17EE1085">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第十四条  消防技术服务机构出具的书面结论文件应当由技术负责人、项目负责人签名并加盖执业印章，同时加盖消防技术服务机构印章。</w:t>
            </w:r>
          </w:p>
          <w:p w14:paraId="334DE83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消防设施维护保养检测机构对建筑消防设施进行维护保养后，应当制作包含消防技术服务机构名称及项目负责人、维护保养日期等信息的标识，在消防设施所在建筑的醒目位置上予以公示。</w:t>
            </w:r>
          </w:p>
          <w:p w14:paraId="3EAE2A48">
            <w:pPr>
              <w:widowControl/>
              <w:ind w:left="1"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《社会消防技术服务管理规定》第三十条</w:t>
            </w:r>
          </w:p>
          <w:p w14:paraId="367F2ED5">
            <w:pPr>
              <w:widowControl/>
              <w:ind w:left="1"/>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消防设施维护保养检测机构未按照本规定要求在经其维护保养的消防设施所在建筑的醒目位置上公示消防技术服务信息的，责令改正，处5000元以下罚款。</w:t>
            </w:r>
          </w:p>
        </w:tc>
        <w:tc>
          <w:tcPr>
            <w:tcW w:w="1349" w:type="dxa"/>
            <w:vAlign w:val="center"/>
          </w:tcPr>
          <w:p w14:paraId="6607190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DCAC79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《社会消防技术服务管理规定》第三十五条</w:t>
            </w:r>
          </w:p>
          <w:p w14:paraId="250C8A88">
            <w:pPr>
              <w:spacing w:line="240" w:lineRule="exact"/>
              <w:rPr>
                <w:rFonts w:hint="eastAsia" w:ascii="仿宋_GB2312" w:hAnsi="仿宋_GB2312" w:eastAsia="仿宋_GB2312" w:cs="仿宋_GB2312"/>
                <w:sz w:val="20"/>
                <w:szCs w:val="20"/>
              </w:rPr>
            </w:pPr>
          </w:p>
        </w:tc>
      </w:tr>
      <w:tr w14:paraId="326D4C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C058AAE">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5BAC124C">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对聘用单位为申请人提供虚假注册申请材料的行政处罚</w:t>
            </w:r>
          </w:p>
        </w:tc>
        <w:tc>
          <w:tcPr>
            <w:tcW w:w="1286" w:type="dxa"/>
            <w:vAlign w:val="center"/>
          </w:tcPr>
          <w:p w14:paraId="225DD1E2">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2ED172B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D0D821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第十一条  申请注册的人员，应当同时具备以下条件：</w:t>
            </w:r>
          </w:p>
          <w:p w14:paraId="2126079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（一）依法取得注册消防工程师资格证书；</w:t>
            </w:r>
          </w:p>
          <w:p w14:paraId="26A80B0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（二）受聘于一个消防技术服务机构或者消防安全重点单位，并担任技术负责人、项目负责人或者消防安全管理人；</w:t>
            </w:r>
          </w:p>
          <w:p w14:paraId="17004AE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（三）无本规定第二十三条所列情形。</w:t>
            </w:r>
          </w:p>
          <w:p w14:paraId="219CD367">
            <w:pPr>
              <w:widowControl/>
              <w:ind w:firstLine="200" w:firstLineChars="1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四十九条（对单位）隐瞒有关情况或者提供虚假材料申请注册的，公安机关消防机构不予受理或者不予许可，申请人在一年内不得再次申请注册；聘用单位为申请人提供虚假注册申请材料的，同时对聘用单位处一万元以上三万元以下罚款。</w:t>
            </w:r>
          </w:p>
        </w:tc>
        <w:tc>
          <w:tcPr>
            <w:tcW w:w="1349" w:type="dxa"/>
            <w:vAlign w:val="center"/>
          </w:tcPr>
          <w:p w14:paraId="1EAAA277">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F9ED64B">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3FBF74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34721A9">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07AAABA">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对注册消防工程师以不正当手段取得资格注册的行政处罚</w:t>
            </w:r>
          </w:p>
        </w:tc>
        <w:tc>
          <w:tcPr>
            <w:tcW w:w="1286" w:type="dxa"/>
            <w:vAlign w:val="center"/>
          </w:tcPr>
          <w:p w14:paraId="153DF2E3">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74AF311">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36A1289F">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第十一条  申请注册的人员，应当同时具备以下条件：</w:t>
            </w:r>
          </w:p>
          <w:p w14:paraId="7B0EAAC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（一）依法取得注册消防工程师资格证书；</w:t>
            </w:r>
          </w:p>
          <w:p w14:paraId="419D3D2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（二）受聘于一个消防技术服务机构或者消防安全重点单位，并担任技术负责人、项目负责人或者消防安全管理人；</w:t>
            </w:r>
          </w:p>
          <w:p w14:paraId="2813FD4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（三）无本规定第二十三条所列情形。</w:t>
            </w:r>
          </w:p>
          <w:p w14:paraId="10F7A4A6">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《注册消防工程师管理规定》第五十条  申请人以欺骗、贿赂等不正当手段取得注册消防工程师资格注册的，原注册审批部门应当撤销其注册，并处一万元以下罚款；申请人在三年内不得再次申请注册。</w:t>
            </w:r>
          </w:p>
        </w:tc>
        <w:tc>
          <w:tcPr>
            <w:tcW w:w="1349" w:type="dxa"/>
            <w:vAlign w:val="center"/>
          </w:tcPr>
          <w:p w14:paraId="51FC79B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省、市、县</w:t>
            </w:r>
          </w:p>
        </w:tc>
        <w:tc>
          <w:tcPr>
            <w:tcW w:w="1377" w:type="dxa"/>
            <w:vAlign w:val="center"/>
          </w:tcPr>
          <w:p w14:paraId="49E284C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1C35D4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6539E6B">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1CA08E2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对未经注册擅自以注册消防工程师名义执业，或者被依法注销注册后继续执业的行政处罚</w:t>
            </w:r>
          </w:p>
        </w:tc>
        <w:tc>
          <w:tcPr>
            <w:tcW w:w="1286" w:type="dxa"/>
            <w:vAlign w:val="center"/>
          </w:tcPr>
          <w:p w14:paraId="6E3EF8B1">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20AAE09C">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45D6D50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第八条  取得注册消防工程师资格证书的人员，必须经过注册，方能以相应级别注册消防工程师的名义执业。</w:t>
            </w:r>
          </w:p>
          <w:p w14:paraId="6718558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未经注册，不得以注册消防工程师的名义开展执业活动。</w:t>
            </w:r>
          </w:p>
          <w:p w14:paraId="2AAA7921">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《注册消防工程师管理规定》第五十一条未经注册擅自以注册消防工程师名义执业，或者被依法注销注册后继续执业的，责令停止违法活动，处一万元以上三万元以下罚款。</w:t>
            </w:r>
          </w:p>
        </w:tc>
        <w:tc>
          <w:tcPr>
            <w:tcW w:w="1349" w:type="dxa"/>
            <w:vAlign w:val="center"/>
          </w:tcPr>
          <w:p w14:paraId="52DF5229">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AB351A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0D88C6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5D49311">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D00EE63">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对未经准予变更注册而继续执业的行政处罚</w:t>
            </w:r>
          </w:p>
        </w:tc>
        <w:tc>
          <w:tcPr>
            <w:tcW w:w="1286" w:type="dxa"/>
            <w:vAlign w:val="center"/>
          </w:tcPr>
          <w:p w14:paraId="450F9C4A">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ABA3C8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5F2FA234">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第二十二条  注册消防工程师在申请变更注册之日起，至注册审批部门准予其变更注册之前不得执业。</w:t>
            </w:r>
          </w:p>
          <w:p w14:paraId="41837B4D">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《注册消防工程师管理规定》第五十二条注册消防工程师有需要变更注册的情形，未经注册审批部门准予变更注册而继续执业的，责令改正，处一千元以上一万元以下罚款。</w:t>
            </w:r>
          </w:p>
        </w:tc>
        <w:tc>
          <w:tcPr>
            <w:tcW w:w="1349" w:type="dxa"/>
            <w:vAlign w:val="center"/>
          </w:tcPr>
          <w:p w14:paraId="026EC63A">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D57931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763197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73D66BF">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30339D5C">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对消防安全技术文件未经注册消防工程师签名、加盖执业印章的的行政处罚</w:t>
            </w:r>
          </w:p>
        </w:tc>
        <w:tc>
          <w:tcPr>
            <w:tcW w:w="1286" w:type="dxa"/>
            <w:vAlign w:val="center"/>
          </w:tcPr>
          <w:p w14:paraId="0B943C8A">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74E7E06">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618A2F4">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第三十条  下列消防安全技术文件应当以注册消防工程师聘用单位的名义出具，并由担任技术负责人、项目负责人或者消防安全管理人的注册消防工程师签名，加盖执业印章：</w:t>
            </w:r>
          </w:p>
          <w:p w14:paraId="7DBB16C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（一）消防技术咨询、消防安全评估、火灾事故技术分析等书面结论文件；</w:t>
            </w:r>
          </w:p>
          <w:p w14:paraId="6D84461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（二）消防安全重点单位年度消防工作综合报告；</w:t>
            </w:r>
          </w:p>
          <w:p w14:paraId="12F03D5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（三）消防设施维护保养检测书面结论文件；</w:t>
            </w:r>
          </w:p>
          <w:p w14:paraId="641AC3A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（四）灭火器维修合格证；</w:t>
            </w:r>
          </w:p>
          <w:p w14:paraId="5003E79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（五）法律、法规规定的其他消防安全技术文件。</w:t>
            </w:r>
          </w:p>
          <w:p w14:paraId="5B3A37C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修改经注册消防工程师签名盖章的消防安全技术文件，应当由原注册消防工程师进行；因特殊情况，原注册消防工程师不能进行修改的，应当由其他相应级别的注册消防工程师修改，并签名、加盖执业盖章，对修改部分承担相应的法律责任。</w:t>
            </w:r>
          </w:p>
          <w:p w14:paraId="7BC49ABA">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《注册消防工程师管理规定》第五十三条（对单位）注册消防工程师聘用单位出具的消防安全技术文件，未经注册消防工程师签名或者加盖执业印章的，责令改正，处一千元以上一万元以下罚款。</w:t>
            </w:r>
          </w:p>
        </w:tc>
        <w:tc>
          <w:tcPr>
            <w:tcW w:w="1349" w:type="dxa"/>
            <w:vAlign w:val="center"/>
          </w:tcPr>
          <w:p w14:paraId="2D4BEF8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D3E82A0">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378DEC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757B4BC">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7301871A">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对注册消防工程师未按照国家标准、行业标准开展执业活动，减少执业活动项目内容、数量，或者执业活动质量不符合国家标准、行业标准的行政处罚</w:t>
            </w:r>
          </w:p>
        </w:tc>
        <w:tc>
          <w:tcPr>
            <w:tcW w:w="1286" w:type="dxa"/>
            <w:vAlign w:val="center"/>
          </w:tcPr>
          <w:p w14:paraId="51F2F3B3">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7A46D37">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44C1192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7E33BAE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17C1AF6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395B231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5D99C34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2EC978F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0085877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092B175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6AABBF24">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《注册消防工程师管理规定》第五十四条  注册消防工程师未按照国家标准、行业标准开展执业活动，减少执业活动项目内容、数量，或者执业活动质量不符合国家标准、行业标准的，责令改正，处一千元以上一万元以下罚款。</w:t>
            </w:r>
          </w:p>
        </w:tc>
        <w:tc>
          <w:tcPr>
            <w:tcW w:w="1349" w:type="dxa"/>
            <w:vAlign w:val="center"/>
          </w:tcPr>
          <w:p w14:paraId="6FD5015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3744D9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74B074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DF0808E">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6884E65C">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对以个人名义承接执业业务、开展执业活动的行政处罚</w:t>
            </w:r>
          </w:p>
        </w:tc>
        <w:tc>
          <w:tcPr>
            <w:tcW w:w="1286" w:type="dxa"/>
            <w:vAlign w:val="center"/>
          </w:tcPr>
          <w:p w14:paraId="12E6D648">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3C3D7441">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607B91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6E517DD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16A76D6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0455D69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4E01A9A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4B59627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13BB124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0988EB3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0C10611A">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《注册消防工程师管理规定》第五十五条第一项  以个人名义承接执业业务、开展执业活动的，责令改正，处一万元以上二万元以下罚款。</w:t>
            </w:r>
          </w:p>
        </w:tc>
        <w:tc>
          <w:tcPr>
            <w:tcW w:w="1349" w:type="dxa"/>
            <w:vAlign w:val="center"/>
          </w:tcPr>
          <w:p w14:paraId="47D20A9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055B10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2FCB0B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F278AE7">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78BDC921">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对变造、倒卖、出租、出借、以其他形式转让资格证书、注册证、执业印章的行政处罚</w:t>
            </w:r>
          </w:p>
        </w:tc>
        <w:tc>
          <w:tcPr>
            <w:tcW w:w="1286" w:type="dxa"/>
            <w:vAlign w:val="center"/>
          </w:tcPr>
          <w:p w14:paraId="07303EEB">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2A63CC1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1BC4FB24">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69009274">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6F13734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6AACBD4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38807D1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49DA4865">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0D0F341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55D3EC3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2CFC6AC0">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《注册消防工程师管理规定》第五十五条第二项  变造、倒卖、出租、出借或者以其他形式转让资格证书、注册证、执业印章的，责令改正，处一万元以上二万元以下罚款。</w:t>
            </w:r>
          </w:p>
        </w:tc>
        <w:tc>
          <w:tcPr>
            <w:tcW w:w="1349" w:type="dxa"/>
            <w:vAlign w:val="center"/>
          </w:tcPr>
          <w:p w14:paraId="11BF5CF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6F2BD1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309B4F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0EF3CD9">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194297E1">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对超出本人执业范围开展执业活动的行政处罚</w:t>
            </w:r>
          </w:p>
        </w:tc>
        <w:tc>
          <w:tcPr>
            <w:tcW w:w="1286" w:type="dxa"/>
            <w:vAlign w:val="center"/>
          </w:tcPr>
          <w:p w14:paraId="5F4C354A">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78E1CDA">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1BB032D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72308B1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1069433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18085239">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3AD6D35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07724D9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6CE8089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1303364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78CB0D31">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《注册消防工程师管理规定》第五十五条第三项超出本人执业范围或者聘用单位业务范围开展执业活动的，责令改正，处一万元以上二万元以下罚款。</w:t>
            </w:r>
          </w:p>
        </w:tc>
        <w:tc>
          <w:tcPr>
            <w:tcW w:w="1349" w:type="dxa"/>
            <w:vAlign w:val="center"/>
          </w:tcPr>
          <w:p w14:paraId="4BC9E65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E0EC94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3FC8D8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10A6091">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3F5A4B1E">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对超出聘用单位业务范围开展执业活动的行政处罚</w:t>
            </w:r>
          </w:p>
        </w:tc>
        <w:tc>
          <w:tcPr>
            <w:tcW w:w="1286" w:type="dxa"/>
            <w:vAlign w:val="center"/>
          </w:tcPr>
          <w:p w14:paraId="79F64B86">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3437E410">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682C0D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679E04DF">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0B68AB6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7DF1A25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1A312179">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1E23C8F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763533A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2BACD74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78E17936">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《注册消防工程师管理规定》第五十五条第三项  超出本人执业范围或者聘用单位业务范围开展执业活动的，责令改正，处一万元以上二万元以下罚款。</w:t>
            </w:r>
          </w:p>
        </w:tc>
        <w:tc>
          <w:tcPr>
            <w:tcW w:w="1349" w:type="dxa"/>
            <w:vAlign w:val="center"/>
          </w:tcPr>
          <w:p w14:paraId="2E24AA4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05085A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《注册消防工程师管理规定》第六十条</w:t>
            </w:r>
          </w:p>
        </w:tc>
      </w:tr>
      <w:tr w14:paraId="45E89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16B4F34">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1A39ACE">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对人员密集场所使用不符合市场准入的消防产品逾期未改的行政处罚</w:t>
            </w:r>
          </w:p>
        </w:tc>
        <w:tc>
          <w:tcPr>
            <w:tcW w:w="1286" w:type="dxa"/>
            <w:vAlign w:val="center"/>
          </w:tcPr>
          <w:p w14:paraId="58536F4A">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6A462292">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【部门规章】《消防产品监督管理规定》</w:t>
            </w:r>
          </w:p>
          <w:p w14:paraId="217F895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第十九条　消防产品使用者应当查验产品合格证明、产品标识和有关证书，选用符合市场准入的、合格的消防产品。</w:t>
            </w:r>
          </w:p>
          <w:p w14:paraId="7DF613B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14:paraId="0A228D4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14:paraId="63525B74">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工程监理单位应当依照法律、行政法规及有关技术标准、设计文件和建设工程承包合同对建设工程使用的消防产品的质量及其安装质量实施监督。</w:t>
            </w:r>
          </w:p>
          <w:p w14:paraId="3615122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机关、团体、企业、事业等单位应当按照国家标准、行业标准定期组织对消防设施、器材进行维修保养，确保完好有效。</w:t>
            </w:r>
          </w:p>
          <w:p w14:paraId="57CAD9F5">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《消防产品监督管理规定》第三十六条第一款  人员密集场所使用不符合市场准入的消防产品的，由消防救援机构责令限期改正；逾期不改正的，依照《中华人民共和国消防法》第六十五条第二款处罚。</w:t>
            </w:r>
          </w:p>
          <w:p w14:paraId="44F8ABED">
            <w:pPr>
              <w:widowControl/>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五条第二款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349" w:type="dxa"/>
            <w:vAlign w:val="center"/>
          </w:tcPr>
          <w:p w14:paraId="74B86B8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E835CC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《消防产品监督管理规定》第三十八条、第三十九条</w:t>
            </w:r>
          </w:p>
        </w:tc>
      </w:tr>
      <w:tr w14:paraId="1E8499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jc w:val="center"/>
        </w:trPr>
        <w:tc>
          <w:tcPr>
            <w:tcW w:w="758" w:type="dxa"/>
            <w:vAlign w:val="center"/>
          </w:tcPr>
          <w:p w14:paraId="593FCD5D">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3F214EB5">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对非人员密集场所使用不符合市场准入、不合格、国家明令淘汰的消防产品逾期未改的行政处罚</w:t>
            </w:r>
          </w:p>
        </w:tc>
        <w:tc>
          <w:tcPr>
            <w:tcW w:w="1286" w:type="dxa"/>
            <w:vAlign w:val="center"/>
          </w:tcPr>
          <w:p w14:paraId="06144DFF">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4A9E429">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【部门规章】《消防产品监督管理规定》</w:t>
            </w:r>
          </w:p>
          <w:p w14:paraId="3BF5836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第十九条　消防产品使用者应当查验产品合格证明、产品标识和有关证书，选用符合市场准入的、合格的消防产品。</w:t>
            </w:r>
          </w:p>
          <w:p w14:paraId="601B455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14:paraId="49BA1AB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14:paraId="4DBED56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工程监理单位应当依照法律、行政法规及有关技术标准、设计文件和建设工程承包合同对建设工程使用的消防产品的质量及其安装质量实施监督。</w:t>
            </w:r>
          </w:p>
          <w:p w14:paraId="51694C14">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机关、团体、企业、事业等单位应当按照国家标准、行业标准定期组织对消防设施、器材进行维修保养，确保完好有效。</w:t>
            </w:r>
          </w:p>
          <w:p w14:paraId="6AD700CD">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《消防产品监督管理规定》第三十六条第二款  非人员密集场所使用不符合市场准入的消防产品、不合格的消防产品或者国家明令淘汰的消防产品的，由消防救援机构责令限期改正；逾期不改正的，对非经营性场所处五百元以上一千元以下罚款，对经营性场所处五千元以上一万元以下罚款，并对直接负责的主管人员和其他直接责任人员处五百元以下罚款。</w:t>
            </w:r>
          </w:p>
        </w:tc>
        <w:tc>
          <w:tcPr>
            <w:tcW w:w="1349" w:type="dxa"/>
            <w:vAlign w:val="center"/>
          </w:tcPr>
          <w:p w14:paraId="77F6D71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3BA341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《消防产品监督管理规定》第三十八条、第三十九条</w:t>
            </w:r>
          </w:p>
        </w:tc>
      </w:tr>
      <w:tr w14:paraId="5D3C37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A5EB102">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33E86FE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对未按照规定履行消防安全职责，发生火灾事故的行政处罚</w:t>
            </w:r>
          </w:p>
        </w:tc>
        <w:tc>
          <w:tcPr>
            <w:tcW w:w="1286" w:type="dxa"/>
            <w:vAlign w:val="center"/>
          </w:tcPr>
          <w:p w14:paraId="6855E2F4">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935B26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【地方性法规】《江苏省消防条例》第十八条　机关、团体、企业、事业等单位除依法履行《中华人民共和国消防法》规定的单位消防安全职责外，还应当履行下列职责：</w:t>
            </w:r>
          </w:p>
          <w:p w14:paraId="37EBBD1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（一）建立健全全员消防安全责任制，明确负责消防安全工作的机构，配备专职或者兼职消防安全人员；</w:t>
            </w:r>
          </w:p>
          <w:p w14:paraId="2436A198">
            <w:pPr>
              <w:widowControl/>
              <w:ind w:firstLine="64" w:firstLineChars="32"/>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（二）保障消防安全工作经费投入；</w:t>
            </w:r>
          </w:p>
          <w:p w14:paraId="630A79E4">
            <w:pPr>
              <w:widowControl/>
              <w:ind w:firstLine="64" w:firstLineChars="32"/>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（三）实行消防安全标准化管理，加强消防宣传教育，提高检查消除火灾隐患、组织扑救初起火灾和人员疏散逃生的能力；</w:t>
            </w:r>
          </w:p>
          <w:p w14:paraId="7F610155">
            <w:pPr>
              <w:widowControl/>
              <w:ind w:firstLine="64" w:firstLineChars="32"/>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（四）法律、法规、规章规定的其他消防安全职责。</w:t>
            </w:r>
          </w:p>
          <w:p w14:paraId="7B45E66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的主要负责人是本单位的消防安全责任人，对本单位的消防工作全面负责。消防安全责任人、消防安全管理人和其他消防安全管理人员应当参加培训，具备与本单位相适应的消防安全知识和管理能力。</w:t>
            </w:r>
          </w:p>
          <w:p w14:paraId="684C7DED">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《江苏省消防条例》第七十七条  机关、团体、企业、事业等单位未按照规定履行消防安全职责，发生火灾事故的，由消防救援机构处一万元以上十万元以下罚款，并对直接负责的主管人员和其他直接责任人员处一千元以上三千元以下罚款。</w:t>
            </w:r>
          </w:p>
        </w:tc>
        <w:tc>
          <w:tcPr>
            <w:tcW w:w="1349" w:type="dxa"/>
            <w:vAlign w:val="center"/>
          </w:tcPr>
          <w:p w14:paraId="42B0A0C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5512C2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584CA9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0E9A166">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16E86F7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对未依法建立单位专职消防队或者建立的专职消防队不符合标准逾期未改的行政处罚</w:t>
            </w:r>
          </w:p>
        </w:tc>
        <w:tc>
          <w:tcPr>
            <w:tcW w:w="1286" w:type="dxa"/>
            <w:vAlign w:val="center"/>
          </w:tcPr>
          <w:p w14:paraId="55736890">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03DEC8C">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【地方性法规】《江苏省消防条例》第二十三条　依法应当建立专职消防队的单位，建立的专职消防队应当符合有关标准。应当建立专职消防队的单位相对集中的，经消防救援机构评估同意，可以联合建立单位专职消防队。</w:t>
            </w:r>
          </w:p>
          <w:p w14:paraId="3467FF7A">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《江苏省消防条例》第七十九条  未依法建立单位专职消防队或者建立的专职消防队不符合标准的，由消防救援机构责令限期改正；逾期不改正的，处一万元以上十万元以下罚款。</w:t>
            </w:r>
          </w:p>
        </w:tc>
        <w:tc>
          <w:tcPr>
            <w:tcW w:w="1349" w:type="dxa"/>
            <w:vAlign w:val="center"/>
          </w:tcPr>
          <w:p w14:paraId="5BA14FF8">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2B0A10">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0D77C6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A79A81F">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31CA3156">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对未按规定对建筑消防设施进行维护保养和检测的行政处罚</w:t>
            </w:r>
          </w:p>
        </w:tc>
        <w:tc>
          <w:tcPr>
            <w:tcW w:w="1286" w:type="dxa"/>
            <w:vAlign w:val="center"/>
          </w:tcPr>
          <w:p w14:paraId="7112135F">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5E6515F">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【地方性法规】《江苏省消防条例》第四十条　机关、团体、企业、事业等单位应当定期组织对消防设施、器材进行维护保养和检测，对建筑消防设施每年至少进行一次全面检测，确保消防设施、器材完好有效。单位自身不具备维护保养检测能力的，应当委托符合从业条件的消防技术服务机构或者具有相应资质的消防设施施工单位对消防设施进行维护保养和检测。</w:t>
            </w:r>
          </w:p>
          <w:p w14:paraId="4E3128F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设置消防控制室的单位应当落实消防控制室管理制度，确保及时发现和正确处置火灾报警，将消防设施运行状态信息接入消防设施联网监测系统并实时传输。</w:t>
            </w:r>
          </w:p>
          <w:p w14:paraId="1160AED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设置消防（员）电梯的单位应当组织对消防（员）电梯进行月度检查维护和年度全面测试，保证消防（员）电梯安全可靠运行。</w:t>
            </w:r>
          </w:p>
          <w:p w14:paraId="453C9E2B">
            <w:pPr>
              <w:widowControl/>
              <w:ind w:firstLine="200" w:firstLineChars="1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《江苏省消防条例》第八十一条  机关、团体、企业、事业等单位未按照规定对消防设施进行维护保养和检测的，由消防救援机构责令限期改正，可以处一千元以上五千元以下罚款。</w:t>
            </w:r>
          </w:p>
        </w:tc>
        <w:tc>
          <w:tcPr>
            <w:tcW w:w="1349" w:type="dxa"/>
            <w:vAlign w:val="center"/>
          </w:tcPr>
          <w:p w14:paraId="68B04E60">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143554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5B3179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CE741F4">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52BCCF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对未按规定落实消防控制室管理制度的行政处罚</w:t>
            </w:r>
          </w:p>
        </w:tc>
        <w:tc>
          <w:tcPr>
            <w:tcW w:w="1286" w:type="dxa"/>
            <w:vAlign w:val="center"/>
          </w:tcPr>
          <w:p w14:paraId="69CD8529">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6FCAD5B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【地方性法规】《江苏省消防条例》第四十条　机关、团体、企业、事业等单位应当定期组织对消防设施、器材进行维护保养和检测，对建筑消防设施每年至少进行一次全面检测，确保消防设施、器材完好有效。单位自身不具备维护保养检测能力的，应当委托符合从业条件的消防技术服务机构或者具有相应资质的消防设施施工单位对消防设施进行维护保养和检测。</w:t>
            </w:r>
          </w:p>
          <w:p w14:paraId="21D4BE4E">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设置消防控制室的单位应当落实消防控制室管理制度，确保及时发现和正确处置火灾报警，将消防设施运行状态信息接入消防设施联网监测系统并实时传输。</w:t>
            </w:r>
          </w:p>
          <w:p w14:paraId="46E14CCF">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设置消防（员）电梯的单位应当组织对消防（员）电梯进行月度检查维护和年度全面测试，保证消防（员）电梯安全可靠运行。</w:t>
            </w:r>
          </w:p>
          <w:p w14:paraId="41EF7BC0">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《江苏省消防条例》第八十一条  设置消防控制室的单位未按照规定落实消防控制室管理制度的，由消防救援机构责令改正，可以处一千元以上五千元以下罚款。</w:t>
            </w:r>
          </w:p>
        </w:tc>
        <w:tc>
          <w:tcPr>
            <w:tcW w:w="1349" w:type="dxa"/>
            <w:vAlign w:val="center"/>
          </w:tcPr>
          <w:p w14:paraId="394416E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C827C4A">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54F665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46C8323">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6C005B3F">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对建筑外立面装修、装饰、设置广告妨害防火、逃生和灭火救援逾期未改的行政处罚</w:t>
            </w:r>
          </w:p>
        </w:tc>
        <w:tc>
          <w:tcPr>
            <w:tcW w:w="1286" w:type="dxa"/>
            <w:vAlign w:val="center"/>
          </w:tcPr>
          <w:p w14:paraId="6139846E">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6DED6EA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【地方性法规】《江苏省消防条例》第四十五条　建筑物外立面装修、装饰、设置广告，应当符合消防安全规定，不得妨害防火、逃生和灭火救援。</w:t>
            </w:r>
          </w:p>
          <w:p w14:paraId="68E94B94">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外墙外保温系统采用可燃、易燃保温材料的建筑，管理单位应当在主入口以及周边相关显著位置设置提示性和警示性标识，标示外墙外保温材料的燃烧性能和防火要求。鼓励将外墙外保温系统更改为不燃、难燃材料。对既有建筑的外墙外保温系统实施改造时，应当符合现行国家工程建设消防技术标准。</w:t>
            </w:r>
          </w:p>
          <w:p w14:paraId="76EC302C">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高层和地下公共建筑的排油烟管道等排油烟设施，应当按照国家和省有关规定设置，并在与竖向排风管连接处、穿越防火分区处设置防火阀；与可燃物之间应当采取隔热或者散热等防火措施；每季度至少进行一次检查、清洗和保养，并做好记录。</w:t>
            </w:r>
          </w:p>
          <w:p w14:paraId="36E22B5B">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《江苏省消防条例》第八十二条  建筑物外立面装修、装饰、设置广告妨害防火、逃生和灭火救援的，由消防救援机构责令限期改正；逾期不改正的，处五千元以上五万元以下罚款。</w:t>
            </w:r>
          </w:p>
        </w:tc>
        <w:tc>
          <w:tcPr>
            <w:tcW w:w="1349" w:type="dxa"/>
            <w:vAlign w:val="center"/>
          </w:tcPr>
          <w:p w14:paraId="16D7881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975B08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653E5A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6056F50">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50F7CD5">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对人员密集场所未按规定设置消防安全标识逾期未改的行政处罚</w:t>
            </w:r>
          </w:p>
        </w:tc>
        <w:tc>
          <w:tcPr>
            <w:tcW w:w="1286" w:type="dxa"/>
            <w:vAlign w:val="center"/>
          </w:tcPr>
          <w:p w14:paraId="3500C321">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EBDEA39">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752FD671">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6FC3C855">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56B47A66">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人员密集场所未按照规定设置消防安全标识的，由消防救援机构责令限期改正；逾期不改正的，处一千元以上五千元以下罚款。</w:t>
            </w:r>
          </w:p>
        </w:tc>
        <w:tc>
          <w:tcPr>
            <w:tcW w:w="1349" w:type="dxa"/>
            <w:vAlign w:val="center"/>
          </w:tcPr>
          <w:p w14:paraId="59447220">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A10B9DE">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76BA3E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4A82104">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1DF54B0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对人员密集场所的疏散通道、楼梯间及前室的门，未按照规定保持常闭，或者不能保证在火灾时自动关闭的行政处罚</w:t>
            </w:r>
          </w:p>
        </w:tc>
        <w:tc>
          <w:tcPr>
            <w:tcW w:w="1286" w:type="dxa"/>
            <w:vAlign w:val="center"/>
          </w:tcPr>
          <w:p w14:paraId="709AE2C2">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A1E7C70">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6EAA5F1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48E0AEC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6521E6FC">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人员密集场所的疏散通道、楼梯间及前室的门，未按照规定保持常闭，或者不能保证在火灾时自动关闭的，由消防救援机构责令改正，处警告或者一千元以上二千元以下罚款。</w:t>
            </w:r>
          </w:p>
        </w:tc>
        <w:tc>
          <w:tcPr>
            <w:tcW w:w="1349" w:type="dxa"/>
            <w:vAlign w:val="center"/>
          </w:tcPr>
          <w:p w14:paraId="221EC56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23A463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0DE303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B8E73BE">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6FAE4EE7">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对生产、经营、储存易燃易爆危险品的消防安全重点单位，未按照规定指定专业处置人员，设置专用资料箱，配备专用灭火器材、储备专用灭火药剂，或者未保持专用灭火器材和灭火药剂完好有效的行政处罚</w:t>
            </w:r>
          </w:p>
        </w:tc>
        <w:tc>
          <w:tcPr>
            <w:tcW w:w="1286" w:type="dxa"/>
            <w:vAlign w:val="center"/>
          </w:tcPr>
          <w:p w14:paraId="016D5A03">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69129FAE">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0BDEC4C9">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40E14E7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410E9846">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生产、经营、储存易燃易爆危险品的消防安全重点单位，未按照规定指定专业处置人员，设置专用资料箱，配备专用灭火器材、储备专用灭火药剂，或者未保持专用灭火器材和灭火药剂完好有效的，由消防救援机构责令限期改正；逾期不改正的，处五千元以上三万元以下罚款。</w:t>
            </w:r>
          </w:p>
        </w:tc>
        <w:tc>
          <w:tcPr>
            <w:tcW w:w="1349" w:type="dxa"/>
            <w:vAlign w:val="center"/>
          </w:tcPr>
          <w:p w14:paraId="7B281AB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4DD3A09">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2EEAC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101D17C">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172C2BBF">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对生产、经营、储存易燃易爆危险品的消防安全重点单位发生事故时，未启动应急救援预案，调派专业处置人员开展和参与相应处置，造成严重后果的行政处罚</w:t>
            </w:r>
          </w:p>
        </w:tc>
        <w:tc>
          <w:tcPr>
            <w:tcW w:w="1286" w:type="dxa"/>
            <w:vAlign w:val="center"/>
          </w:tcPr>
          <w:p w14:paraId="725CCFCF">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401E3213">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7E1463FF">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2580328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72B1E9EE">
            <w:pPr>
              <w:widowControl/>
              <w:ind w:firstLine="300" w:firstLineChars="15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生产、经营、储存易燃易爆危险品的消防安全重点单位发生事故时，未启动应急救援预案，调派专业处置人员开展和参与相应处置，造成严重后果的，由消防救援机构对单位处五万元以上十万元以下罚款，并对直接负责的主管人员和其他直接责任人员处一千元以上三千元以下罚款。</w:t>
            </w:r>
          </w:p>
        </w:tc>
        <w:tc>
          <w:tcPr>
            <w:tcW w:w="1349" w:type="dxa"/>
            <w:vAlign w:val="center"/>
          </w:tcPr>
          <w:p w14:paraId="3464C54B">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5D9711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47B564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A921DC0">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2EA56654">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对违反规定使用产生烟火的物品的行政处罚</w:t>
            </w:r>
          </w:p>
        </w:tc>
        <w:tc>
          <w:tcPr>
            <w:tcW w:w="1286" w:type="dxa"/>
            <w:vAlign w:val="center"/>
          </w:tcPr>
          <w:p w14:paraId="57141A2E">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905B367">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【地方性法规】《江苏省消防条例》第四十七条　禁止在生产、经营、储存易燃易爆危险品的场所和存放可燃、易燃物资的仓库、露天堆场等具有火灾、爆炸危险的场所吸烟、使用明火。</w:t>
            </w:r>
          </w:p>
          <w:p w14:paraId="26F20A40">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禁止在人员密集场所燃放烟花爆竹或者使用其他产生烟火的物品。</w:t>
            </w:r>
          </w:p>
          <w:p w14:paraId="1206563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具有火灾、爆炸危险的场所，建设工程施工现场，正在生产、营业、使用的人员密集场所，因施工等原因需要明火作业的，应当按照单位的用火管理制度事先办理手续，落实现场消防安全措施。</w:t>
            </w:r>
          </w:p>
          <w:p w14:paraId="51B32518">
            <w:pPr>
              <w:widowControl/>
              <w:ind w:firstLine="300" w:firstLineChars="15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使用易燃易爆危险品的学校、科研机构、医院以及其他单位，其使用条件、工艺、场所应当符合法律、法规和技术标准的要求，并根据所使用的易燃易爆危险品的种类、危险特性以及使用量和使用方式，建立健全消防安全管理规章制度和操作规程，配备相适应的灭火器材、灭火药剂，保证易燃易爆危险品的安全使用。</w:t>
            </w:r>
          </w:p>
          <w:p w14:paraId="7CB1D45E">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《江苏省消防条例》第八十四条  违反规定使用产生烟火的物品的，由消防救援机构对单位处三千元以上三万元以下罚款；对个人处警告或者五百元以下罚款。</w:t>
            </w:r>
          </w:p>
        </w:tc>
        <w:tc>
          <w:tcPr>
            <w:tcW w:w="1349" w:type="dxa"/>
            <w:vAlign w:val="center"/>
          </w:tcPr>
          <w:p w14:paraId="252C089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2FBF013">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7B90D5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04B4F0A">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6B991968">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利用船舶或者水上浮动设施开设餐饮、娱乐场所、水上加油点，不符合相应的消防技术标准和管理规定逾期未改的行政处罚</w:t>
            </w:r>
          </w:p>
        </w:tc>
        <w:tc>
          <w:tcPr>
            <w:tcW w:w="1286" w:type="dxa"/>
            <w:vAlign w:val="center"/>
          </w:tcPr>
          <w:p w14:paraId="632FAAA8">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72708518">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【地方性法规】《江苏省消防条例》第五十条  公共汽车、轨道列车、渡轮等公共交通工具和其他中型以上客车，应当按照有关规定配备消防器材和安全疏散设施，设置明显标识，并保持完好有效。</w:t>
            </w:r>
          </w:p>
          <w:p w14:paraId="578866B6">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前款所列交通工具的运营、使用单位应当对工作人员进行消防安全培训；发生火灾等突发事件时，现场工作人员应当迅速引导、协助乘客疏散、逃生。</w:t>
            </w:r>
          </w:p>
          <w:p w14:paraId="05BE442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隧道、大型桥梁应当规划、建设公共消防设施；其经营管理单位应当根据隧道、大型桥梁火灾特点和应急处置需要，建立专职消防队或者志愿消防队，配置灭火救援装备、器材，明确负责消防安全工作的人员。</w:t>
            </w:r>
          </w:p>
          <w:p w14:paraId="26C420F3">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利用船舶或者水上浮动设施开设的餐饮、娱乐场所、水上加油点，应当符合相应的消防技术标准和管理规定。</w:t>
            </w:r>
          </w:p>
          <w:p w14:paraId="70523712">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《江苏省消防条例》第八十五条  利用船舶或者水上浮动设施开设餐饮、娱乐场所、水上加油点，不符合相应的消防技术标准和管理规定的，责令限期改正；逾期不改正的，责令停止使用，处五千元以上五万元以下罚款。餐饮、娱乐场所由消防救援机构实施处罚，水上加油点由县级以上地方人民政府确定的管理部门实施处罚。</w:t>
            </w:r>
          </w:p>
        </w:tc>
        <w:tc>
          <w:tcPr>
            <w:tcW w:w="1349" w:type="dxa"/>
            <w:vAlign w:val="center"/>
          </w:tcPr>
          <w:p w14:paraId="365EC421">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FBB221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1C1349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F1834A7">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6D319D0">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对城市轨道交通运营单位未按照规定配备灭火救援装备、器材的行政处罚</w:t>
            </w:r>
          </w:p>
        </w:tc>
        <w:tc>
          <w:tcPr>
            <w:tcW w:w="1286" w:type="dxa"/>
            <w:vAlign w:val="center"/>
          </w:tcPr>
          <w:p w14:paraId="371E55AD">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0F21FF0F">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【地方性法规】《江苏省消防条例》第五十一条　城市轨道交通的运营单位应当建立健全重点部位消防安全管理制度，配备相适应的灭火救援装备、器材，建立专业应急救援队伍，完善应急值守和报告制度，定期组织全要素演练。</w:t>
            </w:r>
          </w:p>
          <w:p w14:paraId="2CBF5FCA">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城市轨道交通车站站台层、站厅付费区、乘客疏散区以及疏散通道不得设置商铺，运营设施和广告设施应当采用不燃、难燃材料。</w:t>
            </w:r>
          </w:p>
          <w:p w14:paraId="23D5508D">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地下车站与周边地下空间的连通部位、车站与站内商业等非轨道交通功能的场所、车辆基地与上盖综合开发建筑，产权方或者管理方之间应当相互协商，建立消防协调联动机制，明确相应的消防安全责任。</w:t>
            </w:r>
          </w:p>
          <w:p w14:paraId="0717A83E">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《江苏省消防条例》第八十六条  城市轨道交通运营单位未按照规定配备灭火救援装备、器材的，由消防救援机构责令限期改正；逾期不改正的，处五千元以上五万元以下罚款。</w:t>
            </w:r>
          </w:p>
        </w:tc>
        <w:tc>
          <w:tcPr>
            <w:tcW w:w="1349" w:type="dxa"/>
            <w:vAlign w:val="center"/>
          </w:tcPr>
          <w:p w14:paraId="305566B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D484446">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32C64E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8A6B15B">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5CBCC245">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对自动消防系统的操作人员未按照规定取得相应资格上岗作业的行政处罚</w:t>
            </w:r>
          </w:p>
        </w:tc>
        <w:tc>
          <w:tcPr>
            <w:tcW w:w="1286" w:type="dxa"/>
            <w:vAlign w:val="center"/>
          </w:tcPr>
          <w:p w14:paraId="21D36D12">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418B0ECC">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【地方性法规】《江苏省消防条例》第五十五条　自动消防系统的操作人员应当依法取得相应的资格，方可上岗作业。</w:t>
            </w:r>
          </w:p>
          <w:p w14:paraId="1705025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对消防设施操作人员，电焊、气焊以及其他从事具有火灾、爆炸危险的特殊工种人员进行职业资格培训或者上岗培训时，应当将消防知识纳入培训的内容。</w:t>
            </w:r>
          </w:p>
          <w:p w14:paraId="46D5A8DD">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《江苏省消防条例》第八十七条  自动消防系统的操作人员未按照规定取得相应资格上岗作业的，由消防救援机构责令用人单位改正；拒不改正的，对用人单位处二千元以上一万元以下罚款。</w:t>
            </w:r>
          </w:p>
        </w:tc>
        <w:tc>
          <w:tcPr>
            <w:tcW w:w="1349" w:type="dxa"/>
            <w:vAlign w:val="center"/>
          </w:tcPr>
          <w:p w14:paraId="521B97B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9797ECA">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0545B7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433A6B9">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CCB6201">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对无正当理由拒不配合、协助开展熟悉演练活动或者提供资料的行政处罚</w:t>
            </w:r>
          </w:p>
        </w:tc>
        <w:tc>
          <w:tcPr>
            <w:tcW w:w="1286" w:type="dxa"/>
            <w:vAlign w:val="center"/>
          </w:tcPr>
          <w:p w14:paraId="64E400C3">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1CEF5A9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【地方性法规】《江苏省消防条例》第六十条　地方各级人民政府应当组织制定本行政区域内火灾事故应急预案，加强应急预案管理，定期组织开展演练。</w:t>
            </w:r>
          </w:p>
          <w:p w14:paraId="6E35376B">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国家综合性消防救援队、政府专职消防救援队应当熟悉责任区情况，制定灭火和应急救援预案，实施灭火和应急救援作战演练。有关单位和个人应当配合、协助开展熟悉、演练活动，并提供资料。熟悉、演练活动应当尽量避免或者减少对单位、场所正常工作、生活和生产经营活动的影响。</w:t>
            </w:r>
          </w:p>
          <w:p w14:paraId="11A33F12">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消防救援机构应当会同卫生健康等相关部门建立消防救援和院前医疗急救联动机制，实行119消防报警和120急救中心应急合作。</w:t>
            </w:r>
          </w:p>
          <w:p w14:paraId="17D8E861">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《江苏省消防条例》第八十八条  机关、团体、企业、事业等单位无正当理由拒不配合、协助开展熟悉演练活动或者提供资料的，由消防救援机构责令限期改正；逾期不改正的，处五百元以上五千元以下罚款。</w:t>
            </w:r>
          </w:p>
        </w:tc>
        <w:tc>
          <w:tcPr>
            <w:tcW w:w="1349" w:type="dxa"/>
            <w:vAlign w:val="center"/>
          </w:tcPr>
          <w:p w14:paraId="69450A1D">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13A24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00CE04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DF3C2F0">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4676BBCE">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对火灾扑灭后，违反规定擅自进入火灾封闭现场或者擅自清理、移动火灾现场物品的行政处罚</w:t>
            </w:r>
          </w:p>
        </w:tc>
        <w:tc>
          <w:tcPr>
            <w:tcW w:w="1286" w:type="dxa"/>
            <w:vAlign w:val="center"/>
          </w:tcPr>
          <w:p w14:paraId="4CCDE1FA">
            <w:pPr>
              <w:numPr>
                <w:ilvl w:val="0"/>
                <w:numId w:val="2"/>
              </w:numPr>
              <w:spacing w:line="240" w:lineRule="exact"/>
              <w:rPr>
                <w:rFonts w:hint="eastAsia" w:ascii="仿宋_GB2312" w:hAnsi="仿宋_GB2312" w:eastAsia="仿宋_GB2312" w:cs="仿宋_GB2312"/>
                <w:sz w:val="20"/>
                <w:szCs w:val="20"/>
              </w:rPr>
            </w:pPr>
          </w:p>
        </w:tc>
        <w:tc>
          <w:tcPr>
            <w:tcW w:w="4253" w:type="dxa"/>
            <w:vAlign w:val="center"/>
          </w:tcPr>
          <w:p w14:paraId="5090675A">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【地方性法规】《江苏省消防条例》第七十二条　消防救援机构根据火灾调查的需要，可以封闭火灾现场。起火单位和有关人员应当保护灾后现场，协助消防救援机构调查。任何单位和个人不得擅自清理、移动火灾现场物品，隐瞒事实真相或者干预、阻挠火灾事故的调查处理。</w:t>
            </w:r>
          </w:p>
          <w:p w14:paraId="096A05A7">
            <w:pPr>
              <w:widowControl/>
              <w:ind w:firstLine="400" w:firstLineChars="200"/>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发生轻微火灾事故且当事人确认不需要火灾事故调查认定文书的，消防救援机构可以不出具火灾事故认定书。轻微火灾事故标准由省消防救援机构规定。</w:t>
            </w:r>
          </w:p>
          <w:p w14:paraId="50E99603">
            <w:pPr>
              <w:widowControl/>
              <w:ind w:firstLine="400" w:firstLineChars="200"/>
              <w:jc w:val="left"/>
              <w:textAlignment w:val="center"/>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《江苏省消防条例》第八十九条  火灾扑灭后，违反规定擅自进入火灾封闭现场或者擅自清理、移动火灾现场物品的，由消防救援机构责令停止违法行为，处警告或者五百元以上一千元以下罚款。</w:t>
            </w:r>
          </w:p>
        </w:tc>
        <w:tc>
          <w:tcPr>
            <w:tcW w:w="1349" w:type="dxa"/>
            <w:vAlign w:val="center"/>
          </w:tcPr>
          <w:p w14:paraId="0473844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B0277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《江苏省消防条例》第九十条</w:t>
            </w:r>
          </w:p>
        </w:tc>
      </w:tr>
      <w:tr w14:paraId="5EC0BC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17449C4">
            <w:pPr>
              <w:numPr>
                <w:ilvl w:val="0"/>
                <w:numId w:val="1"/>
              </w:numPr>
              <w:spacing w:line="240" w:lineRule="exact"/>
              <w:jc w:val="center"/>
              <w:rPr>
                <w:rFonts w:hint="eastAsia" w:ascii="仿宋_GB2312" w:hAnsi="仿宋_GB2312" w:eastAsia="仿宋_GB2312" w:cs="仿宋_GB2312"/>
                <w:sz w:val="20"/>
                <w:szCs w:val="20"/>
              </w:rPr>
            </w:pPr>
            <w:bookmarkStart w:id="0" w:name="_GoBack" w:colFirst="1" w:colLast="5"/>
          </w:p>
        </w:tc>
        <w:tc>
          <w:tcPr>
            <w:tcW w:w="3108" w:type="dxa"/>
            <w:vAlign w:val="center"/>
          </w:tcPr>
          <w:p w14:paraId="6FABAD46">
            <w:pPr>
              <w:widowControl/>
              <w:jc w:val="left"/>
              <w:textAlignment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对既有建筑未按照规定设置消防车通道、消防车登高操作场地标识逾期不改正的行政处罚</w:t>
            </w:r>
          </w:p>
        </w:tc>
        <w:tc>
          <w:tcPr>
            <w:tcW w:w="1286" w:type="dxa"/>
            <w:vAlign w:val="center"/>
          </w:tcPr>
          <w:p w14:paraId="003C8D42">
            <w:pPr>
              <w:numPr>
                <w:ilvl w:val="0"/>
                <w:numId w:val="2"/>
              </w:numPr>
              <w:spacing w:line="240" w:lineRule="exact"/>
              <w:rPr>
                <w:rFonts w:hint="eastAsia" w:ascii="仿宋_GB2312" w:hAnsi="仿宋_GB2312" w:eastAsia="仿宋_GB2312" w:cs="仿宋_GB2312"/>
                <w:color w:val="auto"/>
                <w:sz w:val="20"/>
                <w:szCs w:val="20"/>
              </w:rPr>
            </w:pPr>
          </w:p>
        </w:tc>
        <w:tc>
          <w:tcPr>
            <w:tcW w:w="4253" w:type="dxa"/>
            <w:vAlign w:val="center"/>
          </w:tcPr>
          <w:p w14:paraId="78B51594">
            <w:pPr>
              <w:widowControl/>
              <w:textAlignment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【地方性法规】</w:t>
            </w:r>
            <w:r>
              <w:rPr>
                <w:rFonts w:hint="eastAsia" w:ascii="仿宋_GB2312" w:hAnsi="仿宋_GB2312" w:eastAsia="仿宋_GB2312" w:cs="仿宋_GB2312"/>
                <w:color w:val="auto"/>
                <w:kern w:val="0"/>
                <w:sz w:val="20"/>
                <w:szCs w:val="20"/>
                <w:lang w:bidi="ar"/>
              </w:rPr>
              <w:t>《宿迁市消防条例》第</w:t>
            </w:r>
            <w:r>
              <w:rPr>
                <w:rFonts w:hint="eastAsia" w:ascii="仿宋_GB2312" w:hAnsi="仿宋_GB2312" w:eastAsia="仿宋_GB2312" w:cs="仿宋_GB2312"/>
                <w:color w:val="auto"/>
                <w:kern w:val="0"/>
                <w:sz w:val="20"/>
                <w:szCs w:val="20"/>
                <w:lang w:eastAsia="zh-CN" w:bidi="ar"/>
              </w:rPr>
              <w:t>十七条</w:t>
            </w:r>
            <w:r>
              <w:rPr>
                <w:rFonts w:hint="eastAsia" w:ascii="仿宋_GB2312" w:hAnsi="仿宋_GB2312" w:eastAsia="仿宋_GB2312" w:cs="仿宋_GB2312"/>
                <w:color w:val="auto"/>
                <w:kern w:val="0"/>
                <w:sz w:val="20"/>
                <w:szCs w:val="20"/>
                <w:lang w:bidi="ar"/>
              </w:rPr>
              <w:t>消防车通道和消防车登高操作场地应当设置明显标志。既有建筑未设置消防车通道、消防车登高操作场地标识的，建筑物所有人或者物业服务企业应当按照相关规定进行设置，并确保其完好有效。</w:t>
            </w:r>
            <w:r>
              <w:rPr>
                <w:rFonts w:ascii="仿宋_GB2312" w:hAnsi="仿宋_GB2312" w:eastAsia="仿宋_GB2312" w:cs="仿宋_GB2312"/>
                <w:color w:val="auto"/>
                <w:kern w:val="0"/>
                <w:sz w:val="20"/>
                <w:szCs w:val="20"/>
                <w:lang w:bidi="ar"/>
              </w:rPr>
              <w:br w:type="textWrapping"/>
            </w:r>
            <w:r>
              <w:rPr>
                <w:rFonts w:hint="eastAsia" w:ascii="仿宋_GB2312" w:hAnsi="仿宋_GB2312" w:eastAsia="仿宋_GB2312" w:cs="仿宋_GB2312"/>
                <w:color w:val="auto"/>
                <w:kern w:val="0"/>
                <w:sz w:val="20"/>
                <w:szCs w:val="20"/>
                <w:lang w:bidi="ar"/>
              </w:rPr>
              <w:t>第四十九条 违反本条例第十七条规定，既有建筑未按照规定设置消防车通道，消防车登高操作场地标识的，由消防监管部门责令限期改正；逾期不改正的，处一千元以上五千元以下罚款。</w:t>
            </w:r>
          </w:p>
        </w:tc>
        <w:tc>
          <w:tcPr>
            <w:tcW w:w="1349" w:type="dxa"/>
            <w:vAlign w:val="center"/>
          </w:tcPr>
          <w:p w14:paraId="2B8A940F">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市、县</w:t>
            </w:r>
          </w:p>
        </w:tc>
        <w:tc>
          <w:tcPr>
            <w:tcW w:w="1377" w:type="dxa"/>
            <w:vAlign w:val="center"/>
          </w:tcPr>
          <w:p w14:paraId="3C7D0761">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bidi="ar"/>
              </w:rPr>
              <w:t>《宿迁市消防条例》第五</w:t>
            </w:r>
            <w:r>
              <w:rPr>
                <w:rFonts w:hint="eastAsia" w:ascii="仿宋_GB2312" w:hAnsi="仿宋_GB2312" w:eastAsia="仿宋_GB2312" w:cs="仿宋_GB2312"/>
                <w:color w:val="auto"/>
                <w:kern w:val="0"/>
                <w:sz w:val="20"/>
                <w:szCs w:val="20"/>
                <w:lang w:eastAsia="zh-CN" w:bidi="ar"/>
              </w:rPr>
              <w:t>十一</w:t>
            </w:r>
            <w:r>
              <w:rPr>
                <w:rFonts w:hint="eastAsia" w:ascii="仿宋_GB2312" w:hAnsi="仿宋_GB2312" w:eastAsia="仿宋_GB2312" w:cs="仿宋_GB2312"/>
                <w:color w:val="auto"/>
                <w:kern w:val="0"/>
                <w:sz w:val="20"/>
                <w:szCs w:val="20"/>
                <w:lang w:bidi="ar"/>
              </w:rPr>
              <w:t>条</w:t>
            </w:r>
          </w:p>
        </w:tc>
      </w:tr>
      <w:tr w14:paraId="4D683B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5F4A548">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615B279B">
            <w:pPr>
              <w:widowControl/>
              <w:jc w:val="left"/>
              <w:textAlignment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对物业服务企业未对管理区域内的消防安全违法行为采取劝阻、制止措施拒不改正的行政处罚</w:t>
            </w:r>
          </w:p>
        </w:tc>
        <w:tc>
          <w:tcPr>
            <w:tcW w:w="1286" w:type="dxa"/>
            <w:vAlign w:val="center"/>
          </w:tcPr>
          <w:p w14:paraId="54F3B964">
            <w:pPr>
              <w:numPr>
                <w:ilvl w:val="0"/>
                <w:numId w:val="2"/>
              </w:numPr>
              <w:spacing w:line="240" w:lineRule="exact"/>
              <w:rPr>
                <w:rFonts w:hint="eastAsia" w:ascii="仿宋_GB2312" w:hAnsi="仿宋_GB2312" w:eastAsia="仿宋_GB2312" w:cs="仿宋_GB2312"/>
                <w:color w:val="auto"/>
                <w:sz w:val="20"/>
                <w:szCs w:val="20"/>
              </w:rPr>
            </w:pPr>
          </w:p>
        </w:tc>
        <w:tc>
          <w:tcPr>
            <w:tcW w:w="4253" w:type="dxa"/>
            <w:vAlign w:val="center"/>
          </w:tcPr>
          <w:p w14:paraId="7FE0F504">
            <w:pPr>
              <w:widowControl/>
              <w:textAlignment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【地方性法规】</w:t>
            </w:r>
            <w:r>
              <w:rPr>
                <w:rFonts w:hint="eastAsia" w:ascii="仿宋_GB2312" w:hAnsi="仿宋_GB2312" w:eastAsia="仿宋_GB2312" w:cs="仿宋_GB2312"/>
                <w:color w:val="auto"/>
                <w:kern w:val="0"/>
                <w:sz w:val="20"/>
                <w:szCs w:val="20"/>
                <w:lang w:bidi="ar"/>
              </w:rPr>
              <w:t>《宿迁市消防条例》第</w:t>
            </w:r>
            <w:r>
              <w:rPr>
                <w:rFonts w:hint="eastAsia" w:ascii="仿宋_GB2312" w:hAnsi="仿宋_GB2312" w:eastAsia="仿宋_GB2312" w:cs="仿宋_GB2312"/>
                <w:color w:val="auto"/>
                <w:kern w:val="0"/>
                <w:sz w:val="20"/>
                <w:szCs w:val="20"/>
                <w:lang w:eastAsia="zh-CN" w:bidi="ar"/>
              </w:rPr>
              <w:t>三十八</w:t>
            </w:r>
            <w:r>
              <w:rPr>
                <w:rFonts w:hint="eastAsia" w:ascii="仿宋_GB2312" w:hAnsi="仿宋_GB2312" w:eastAsia="仿宋_GB2312" w:cs="仿宋_GB2312"/>
                <w:color w:val="auto"/>
                <w:kern w:val="0"/>
                <w:sz w:val="20"/>
                <w:szCs w:val="20"/>
                <w:lang w:bidi="ar"/>
              </w:rPr>
              <w:t>条第二款</w:t>
            </w:r>
            <w:r>
              <w:rPr>
                <w:rFonts w:hint="eastAsia" w:ascii="仿宋_GB2312" w:hAnsi="仿宋_GB2312" w:eastAsia="仿宋_GB2312" w:cs="仿宋_GB2312"/>
                <w:color w:val="auto"/>
                <w:kern w:val="0"/>
                <w:sz w:val="20"/>
                <w:szCs w:val="20"/>
                <w:lang w:val="en-US" w:eastAsia="zh-CN" w:bidi="ar"/>
              </w:rPr>
              <w:t xml:space="preserve"> </w:t>
            </w:r>
            <w:r>
              <w:rPr>
                <w:rFonts w:hint="eastAsia" w:ascii="仿宋_GB2312" w:hAnsi="仿宋_GB2312" w:eastAsia="仿宋_GB2312" w:cs="仿宋_GB2312"/>
                <w:color w:val="auto"/>
                <w:kern w:val="0"/>
                <w:sz w:val="20"/>
                <w:szCs w:val="20"/>
                <w:lang w:bidi="ar"/>
              </w:rPr>
              <w:t>物业服务企业发现管理区域内存在前款规定的消防安全违法行为，应当采取劝阻、制止措施；劝阻、制止无效的，应当及时向乡镇人民政府、街道办事处或者消防监管部门报告，相关单位应当在接到报告后</w:t>
            </w:r>
            <w:r>
              <w:rPr>
                <w:rFonts w:hint="eastAsia" w:ascii="仿宋_GB2312" w:hAnsi="仿宋_GB2312" w:eastAsia="仿宋_GB2312" w:cs="仿宋_GB2312"/>
                <w:color w:val="auto"/>
                <w:kern w:val="0"/>
                <w:sz w:val="20"/>
                <w:szCs w:val="20"/>
                <w:lang w:eastAsia="zh-CN" w:bidi="ar"/>
              </w:rPr>
              <w:t>二</w:t>
            </w:r>
            <w:r>
              <w:rPr>
                <w:rFonts w:hint="eastAsia" w:ascii="仿宋_GB2312" w:hAnsi="仿宋_GB2312" w:eastAsia="仿宋_GB2312" w:cs="仿宋_GB2312"/>
                <w:color w:val="auto"/>
                <w:kern w:val="0"/>
                <w:sz w:val="20"/>
                <w:szCs w:val="20"/>
                <w:lang w:bidi="ar"/>
              </w:rPr>
              <w:t>十四小时内依法处理。</w:t>
            </w:r>
            <w:r>
              <w:rPr>
                <w:rFonts w:hint="eastAsia" w:ascii="仿宋_GB2312" w:hAnsi="仿宋_GB2312" w:eastAsia="仿宋_GB2312" w:cs="仿宋_GB2312"/>
                <w:color w:val="auto"/>
                <w:kern w:val="0"/>
                <w:sz w:val="20"/>
                <w:szCs w:val="20"/>
                <w:lang w:bidi="ar"/>
              </w:rPr>
              <w:br w:type="textWrapping"/>
            </w:r>
            <w:r>
              <w:rPr>
                <w:rFonts w:hint="eastAsia" w:ascii="仿宋_GB2312" w:hAnsi="仿宋_GB2312" w:eastAsia="仿宋_GB2312" w:cs="仿宋_GB2312"/>
                <w:color w:val="auto"/>
                <w:kern w:val="0"/>
                <w:sz w:val="20"/>
                <w:szCs w:val="20"/>
                <w:lang w:bidi="ar"/>
              </w:rPr>
              <w:t>第五十条 违反本条例第三十八条第二款规定，物业服务企业未对管理区域内的消防安全违法行为采取劝阻、制止措施的，由消防监管部门责令改正；拒不改正的，处五百元以上二千元以下罚款。</w:t>
            </w:r>
          </w:p>
        </w:tc>
        <w:tc>
          <w:tcPr>
            <w:tcW w:w="1349" w:type="dxa"/>
            <w:vAlign w:val="center"/>
          </w:tcPr>
          <w:p w14:paraId="40D5149B">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市、县</w:t>
            </w:r>
          </w:p>
        </w:tc>
        <w:tc>
          <w:tcPr>
            <w:tcW w:w="1377" w:type="dxa"/>
            <w:vAlign w:val="center"/>
          </w:tcPr>
          <w:p w14:paraId="21BCFF03">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bidi="ar"/>
              </w:rPr>
              <w:t>《宿迁市消防条例》第五</w:t>
            </w:r>
            <w:r>
              <w:rPr>
                <w:rFonts w:hint="eastAsia" w:ascii="仿宋_GB2312" w:hAnsi="仿宋_GB2312" w:eastAsia="仿宋_GB2312" w:cs="仿宋_GB2312"/>
                <w:color w:val="auto"/>
                <w:kern w:val="0"/>
                <w:sz w:val="20"/>
                <w:szCs w:val="20"/>
                <w:lang w:eastAsia="zh-CN" w:bidi="ar"/>
              </w:rPr>
              <w:t>十一</w:t>
            </w:r>
            <w:r>
              <w:rPr>
                <w:rFonts w:hint="eastAsia" w:ascii="仿宋_GB2312" w:hAnsi="仿宋_GB2312" w:eastAsia="仿宋_GB2312" w:cs="仿宋_GB2312"/>
                <w:color w:val="auto"/>
                <w:kern w:val="0"/>
                <w:sz w:val="20"/>
                <w:szCs w:val="20"/>
                <w:lang w:bidi="ar"/>
              </w:rPr>
              <w:t>条</w:t>
            </w:r>
          </w:p>
        </w:tc>
      </w:tr>
      <w:bookmarkEnd w:id="0"/>
      <w:tr w14:paraId="3447E0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0491A5F">
            <w:pPr>
              <w:numPr>
                <w:ilvl w:val="0"/>
                <w:numId w:val="1"/>
              </w:numPr>
              <w:spacing w:line="240" w:lineRule="exact"/>
              <w:jc w:val="center"/>
              <w:rPr>
                <w:rFonts w:hint="eastAsia" w:ascii="仿宋_GB2312" w:hAnsi="仿宋_GB2312" w:eastAsia="仿宋_GB2312" w:cs="仿宋_GB2312"/>
                <w:sz w:val="20"/>
                <w:szCs w:val="20"/>
                <w:highlight w:val="none"/>
              </w:rPr>
            </w:pPr>
          </w:p>
        </w:tc>
        <w:tc>
          <w:tcPr>
            <w:tcW w:w="3108" w:type="dxa"/>
            <w:vAlign w:val="center"/>
          </w:tcPr>
          <w:p w14:paraId="5EF6A224">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临时查封</w:t>
            </w:r>
          </w:p>
        </w:tc>
        <w:tc>
          <w:tcPr>
            <w:tcW w:w="1286" w:type="dxa"/>
            <w:vAlign w:val="center"/>
          </w:tcPr>
          <w:p w14:paraId="09D0E8D9">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行政强制</w:t>
            </w:r>
          </w:p>
        </w:tc>
        <w:tc>
          <w:tcPr>
            <w:tcW w:w="4253" w:type="dxa"/>
            <w:vAlign w:val="center"/>
          </w:tcPr>
          <w:p w14:paraId="09CCBED1">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【法律】《中华人民共和国消防法》第五十四条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14:paraId="78AC89B5">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【地方性法规】《江苏省消防条例》第七十条第二款  消防监督检查人员可以进入单位、场所进行检查，测试消防设施，调阅有关资料，咨询、了解有关情况。对检查发现的可能严重威胁公共安全的火灾隐患，按照有关规定对危险部位或者场所采取临时查封措施；对检查发现不合格消防产品和国家明令淘汰的消防产品的情况通报市场监督管理部门。监督检查应当尽量避免或者减少对被检查单位、场所正常工作、生活和生产经营活动的影响。</w:t>
            </w:r>
          </w:p>
          <w:p w14:paraId="090914FE">
            <w:pPr>
              <w:widowControl/>
              <w:jc w:val="left"/>
              <w:textAlignment w:val="center"/>
              <w:rPr>
                <w:rFonts w:hint="eastAsia" w:ascii="仿宋_GB2312" w:hAnsi="仿宋_GB2312" w:eastAsia="仿宋_GB2312" w:cs="仿宋_GB2312"/>
                <w:kern w:val="0"/>
                <w:sz w:val="20"/>
                <w:szCs w:val="20"/>
                <w:highlight w:val="none"/>
              </w:rPr>
            </w:pPr>
            <w:r>
              <w:rPr>
                <w:rFonts w:ascii="仿宋_GB2312" w:hAnsi="仿宋_GB2312" w:eastAsia="仿宋_GB2312" w:cs="仿宋_GB2312"/>
                <w:kern w:val="0"/>
                <w:sz w:val="20"/>
                <w:szCs w:val="20"/>
                <w:highlight w:val="none"/>
              </w:rPr>
              <w:t>【部门规章】《消防监督检查规定》（2012年公安部令第120号）第二十二条</w:t>
            </w:r>
            <w:r>
              <w:rPr>
                <w:rFonts w:hint="eastAsia" w:ascii="仿宋_GB2312" w:hAnsi="仿宋_GB2312" w:eastAsia="仿宋_GB2312" w:cs="仿宋_GB2312"/>
                <w:kern w:val="0"/>
                <w:sz w:val="20"/>
                <w:szCs w:val="20"/>
                <w:highlight w:val="none"/>
              </w:rPr>
              <w:t xml:space="preserve">  </w:t>
            </w:r>
            <w:r>
              <w:rPr>
                <w:rFonts w:ascii="仿宋_GB2312" w:hAnsi="仿宋_GB2312" w:eastAsia="仿宋_GB2312" w:cs="仿宋_GB2312"/>
                <w:kern w:val="0"/>
                <w:sz w:val="20"/>
                <w:szCs w:val="20"/>
                <w:highlight w:val="none"/>
              </w:rPr>
              <w:t>公安机关消防机构在消防监督检查中发现火灾隐患，应当通知有关单位或者个人立即采取措施消除；对具有下列情形之一，不及时消除可能严重威胁公共安全的，应当对危险部位或者场所予以临时查封：</w:t>
            </w:r>
          </w:p>
          <w:p w14:paraId="67D7C91C">
            <w:pPr>
              <w:widowControl/>
              <w:ind w:firstLine="348" w:firstLineChars="174"/>
              <w:jc w:val="left"/>
              <w:textAlignment w:val="center"/>
              <w:rPr>
                <w:rFonts w:hint="eastAsia" w:ascii="仿宋_GB2312" w:hAnsi="仿宋_GB2312" w:eastAsia="仿宋_GB2312" w:cs="仿宋_GB2312"/>
                <w:kern w:val="0"/>
                <w:sz w:val="20"/>
                <w:szCs w:val="20"/>
                <w:highlight w:val="none"/>
              </w:rPr>
            </w:pPr>
            <w:r>
              <w:rPr>
                <w:rFonts w:ascii="仿宋_GB2312" w:hAnsi="仿宋_GB2312" w:eastAsia="仿宋_GB2312" w:cs="仿宋_GB2312"/>
                <w:kern w:val="0"/>
                <w:sz w:val="20"/>
                <w:szCs w:val="20"/>
                <w:highlight w:val="none"/>
              </w:rPr>
              <w:t>（一）疏散通道、安全出口数量不足或者严重堵塞，已不具备安全疏散条件的；</w:t>
            </w:r>
          </w:p>
          <w:p w14:paraId="4D946428">
            <w:pPr>
              <w:widowControl/>
              <w:ind w:firstLine="348" w:firstLineChars="174"/>
              <w:jc w:val="left"/>
              <w:textAlignment w:val="center"/>
              <w:rPr>
                <w:rFonts w:hint="eastAsia" w:ascii="仿宋_GB2312" w:hAnsi="仿宋_GB2312" w:eastAsia="仿宋_GB2312" w:cs="仿宋_GB2312"/>
                <w:kern w:val="0"/>
                <w:sz w:val="20"/>
                <w:szCs w:val="20"/>
                <w:highlight w:val="none"/>
              </w:rPr>
            </w:pPr>
            <w:r>
              <w:rPr>
                <w:rFonts w:ascii="仿宋_GB2312" w:hAnsi="仿宋_GB2312" w:eastAsia="仿宋_GB2312" w:cs="仿宋_GB2312"/>
                <w:kern w:val="0"/>
                <w:sz w:val="20"/>
                <w:szCs w:val="20"/>
                <w:highlight w:val="none"/>
              </w:rPr>
              <w:t>（二）建筑消防设施严重损坏，不再具备防火灭火功能的；</w:t>
            </w:r>
          </w:p>
          <w:p w14:paraId="3CD78C2D">
            <w:pPr>
              <w:widowControl/>
              <w:ind w:firstLine="348" w:firstLineChars="174"/>
              <w:jc w:val="left"/>
              <w:textAlignment w:val="center"/>
              <w:rPr>
                <w:rFonts w:hint="eastAsia" w:ascii="仿宋_GB2312" w:hAnsi="仿宋_GB2312" w:eastAsia="仿宋_GB2312" w:cs="仿宋_GB2312"/>
                <w:kern w:val="0"/>
                <w:sz w:val="20"/>
                <w:szCs w:val="20"/>
                <w:highlight w:val="none"/>
              </w:rPr>
            </w:pPr>
            <w:r>
              <w:rPr>
                <w:rFonts w:ascii="仿宋_GB2312" w:hAnsi="仿宋_GB2312" w:eastAsia="仿宋_GB2312" w:cs="仿宋_GB2312"/>
                <w:kern w:val="0"/>
                <w:sz w:val="20"/>
                <w:szCs w:val="20"/>
                <w:highlight w:val="none"/>
              </w:rPr>
              <w:t>（三）人员密集场所违反消防安全规定，使用、储存易燃易爆危险品的；</w:t>
            </w:r>
          </w:p>
          <w:p w14:paraId="339D46DF">
            <w:pPr>
              <w:widowControl/>
              <w:ind w:firstLine="348" w:firstLineChars="174"/>
              <w:jc w:val="left"/>
              <w:textAlignment w:val="center"/>
              <w:rPr>
                <w:rFonts w:hint="eastAsia" w:ascii="仿宋_GB2312" w:hAnsi="仿宋_GB2312" w:eastAsia="仿宋_GB2312" w:cs="仿宋_GB2312"/>
                <w:kern w:val="0"/>
                <w:sz w:val="20"/>
                <w:szCs w:val="20"/>
                <w:highlight w:val="none"/>
              </w:rPr>
            </w:pPr>
            <w:r>
              <w:rPr>
                <w:rFonts w:ascii="仿宋_GB2312" w:hAnsi="仿宋_GB2312" w:eastAsia="仿宋_GB2312" w:cs="仿宋_GB2312"/>
                <w:kern w:val="0"/>
                <w:sz w:val="20"/>
                <w:szCs w:val="20"/>
                <w:highlight w:val="none"/>
              </w:rPr>
              <w:t>（四）公众聚集场所违反消防技术标准，采用易燃、可燃材料装修，可能导致重大人员伤亡的；</w:t>
            </w:r>
          </w:p>
          <w:p w14:paraId="3E98B241">
            <w:pPr>
              <w:widowControl/>
              <w:ind w:firstLine="348" w:firstLineChars="174"/>
              <w:jc w:val="left"/>
              <w:textAlignment w:val="center"/>
              <w:rPr>
                <w:rFonts w:hint="eastAsia" w:ascii="仿宋_GB2312" w:hAnsi="仿宋_GB2312" w:eastAsia="仿宋_GB2312" w:cs="仿宋_GB2312"/>
                <w:kern w:val="0"/>
                <w:sz w:val="20"/>
                <w:szCs w:val="20"/>
                <w:highlight w:val="none"/>
              </w:rPr>
            </w:pPr>
            <w:r>
              <w:rPr>
                <w:rFonts w:ascii="仿宋_GB2312" w:hAnsi="仿宋_GB2312" w:eastAsia="仿宋_GB2312" w:cs="仿宋_GB2312"/>
                <w:kern w:val="0"/>
                <w:sz w:val="20"/>
                <w:szCs w:val="20"/>
                <w:highlight w:val="none"/>
              </w:rPr>
              <w:t>（五）其他可能严重威胁公共安全的火灾隐患。</w:t>
            </w:r>
          </w:p>
          <w:p w14:paraId="68E25753">
            <w:pPr>
              <w:widowControl/>
              <w:ind w:firstLine="400" w:firstLineChars="200"/>
              <w:jc w:val="left"/>
              <w:textAlignment w:val="center"/>
              <w:rPr>
                <w:rFonts w:hint="eastAsia" w:ascii="仿宋_GB2312" w:hAnsi="仿宋_GB2312" w:eastAsia="仿宋_GB2312" w:cs="仿宋_GB2312"/>
                <w:color w:val="FF0000"/>
                <w:kern w:val="0"/>
                <w:sz w:val="20"/>
                <w:szCs w:val="20"/>
                <w:highlight w:val="none"/>
              </w:rPr>
            </w:pPr>
            <w:r>
              <w:rPr>
                <w:rFonts w:ascii="仿宋_GB2312" w:hAnsi="仿宋_GB2312" w:eastAsia="仿宋_GB2312" w:cs="仿宋_GB2312"/>
                <w:kern w:val="0"/>
                <w:sz w:val="20"/>
                <w:szCs w:val="20"/>
                <w:highlight w:val="none"/>
              </w:rPr>
              <w:t>临时查封期限不得超过三十日。临时查封期限届满后，当事人仍未消除火灾隐患的，公安机关消防机构可以再次依法予以临时查封。</w:t>
            </w:r>
          </w:p>
        </w:tc>
        <w:tc>
          <w:tcPr>
            <w:tcW w:w="1349" w:type="dxa"/>
            <w:vAlign w:val="center"/>
          </w:tcPr>
          <w:p w14:paraId="5B111E94">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市、县</w:t>
            </w:r>
          </w:p>
        </w:tc>
        <w:tc>
          <w:tcPr>
            <w:tcW w:w="1377" w:type="dxa"/>
            <w:vAlign w:val="center"/>
          </w:tcPr>
          <w:p w14:paraId="15DA890E">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《中华人民共和国消防法》第七十一条、第七十二条</w:t>
            </w:r>
          </w:p>
          <w:p w14:paraId="1C7159BA">
            <w:pPr>
              <w:spacing w:line="240" w:lineRule="exact"/>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《江苏省消防条例》第九十条</w:t>
            </w:r>
          </w:p>
          <w:p w14:paraId="134C3AFE">
            <w:pPr>
              <w:spacing w:line="240" w:lineRule="exact"/>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《消防监督检查规定》第三十四条</w:t>
            </w:r>
          </w:p>
        </w:tc>
      </w:tr>
      <w:tr w14:paraId="255DC8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0F3CC1F">
            <w:pPr>
              <w:numPr>
                <w:ilvl w:val="0"/>
                <w:numId w:val="1"/>
              </w:numPr>
              <w:spacing w:line="240" w:lineRule="exact"/>
              <w:jc w:val="center"/>
              <w:rPr>
                <w:rFonts w:hint="eastAsia" w:ascii="仿宋_GB2312" w:hAnsi="仿宋_GB2312" w:eastAsia="仿宋_GB2312" w:cs="仿宋_GB2312"/>
                <w:sz w:val="20"/>
                <w:szCs w:val="20"/>
                <w:highlight w:val="none"/>
              </w:rPr>
            </w:pPr>
          </w:p>
        </w:tc>
        <w:tc>
          <w:tcPr>
            <w:tcW w:w="3108" w:type="dxa"/>
            <w:vAlign w:val="center"/>
          </w:tcPr>
          <w:p w14:paraId="66087E53">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强制清除或者拆除相关障碍物、妨碍物</w:t>
            </w:r>
          </w:p>
        </w:tc>
        <w:tc>
          <w:tcPr>
            <w:tcW w:w="1286" w:type="dxa"/>
            <w:vAlign w:val="center"/>
          </w:tcPr>
          <w:p w14:paraId="1288D9BF">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行政强制</w:t>
            </w:r>
          </w:p>
        </w:tc>
        <w:tc>
          <w:tcPr>
            <w:tcW w:w="4253" w:type="dxa"/>
            <w:vAlign w:val="center"/>
          </w:tcPr>
          <w:p w14:paraId="6491D2EF">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【法律】《中华人民共和国消防法》第六十条  第一款第三项  占用、堵塞、封闭疏散通道、安全出口或者有其他妨碍安全疏散行为的；《中华人民共和国消防法》第六十条第一款第四项埋压、圈占、遮挡消火栓或者占用防火间距的；</w:t>
            </w:r>
          </w:p>
          <w:p w14:paraId="002CA349">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 xml:space="preserve">    《中华人民共和国消防法》第六十条第一款第五项占用、堵塞、封闭消防车通道，妨碍消防车通行的；《中华人民共和国消防法》第六十条第一款第六项人员密集场所在门窗上设置影响逃生和灭火救援的障碍物的，经责令改正拒不改正的，强制执行，所需费用由违法行为人承担。</w:t>
            </w:r>
          </w:p>
        </w:tc>
        <w:tc>
          <w:tcPr>
            <w:tcW w:w="1349" w:type="dxa"/>
            <w:vAlign w:val="center"/>
          </w:tcPr>
          <w:p w14:paraId="252D4364">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市、县</w:t>
            </w:r>
          </w:p>
        </w:tc>
        <w:tc>
          <w:tcPr>
            <w:tcW w:w="1377" w:type="dxa"/>
            <w:vAlign w:val="center"/>
          </w:tcPr>
          <w:p w14:paraId="1CF1ED58">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《中华人民共和国消防法》第七十一条、第七十二条</w:t>
            </w:r>
          </w:p>
        </w:tc>
      </w:tr>
      <w:tr w14:paraId="1FB3A7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EB15265">
            <w:pPr>
              <w:numPr>
                <w:ilvl w:val="0"/>
                <w:numId w:val="1"/>
              </w:numPr>
              <w:spacing w:line="240" w:lineRule="exact"/>
              <w:jc w:val="center"/>
              <w:rPr>
                <w:rFonts w:hint="eastAsia" w:ascii="仿宋_GB2312" w:hAnsi="仿宋_GB2312" w:eastAsia="仿宋_GB2312" w:cs="仿宋_GB2312"/>
                <w:sz w:val="20"/>
                <w:szCs w:val="20"/>
                <w:highlight w:val="none"/>
              </w:rPr>
            </w:pPr>
          </w:p>
        </w:tc>
        <w:tc>
          <w:tcPr>
            <w:tcW w:w="3108" w:type="dxa"/>
            <w:vAlign w:val="center"/>
          </w:tcPr>
          <w:p w14:paraId="39FB2889">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对逾期不执行停产停业、停止使用、停止施工决定的强制执行</w:t>
            </w:r>
          </w:p>
        </w:tc>
        <w:tc>
          <w:tcPr>
            <w:tcW w:w="1286" w:type="dxa"/>
            <w:vAlign w:val="center"/>
          </w:tcPr>
          <w:p w14:paraId="367C6D15">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行政强制</w:t>
            </w:r>
          </w:p>
        </w:tc>
        <w:tc>
          <w:tcPr>
            <w:tcW w:w="4253" w:type="dxa"/>
            <w:vAlign w:val="center"/>
          </w:tcPr>
          <w:p w14:paraId="44689E8E">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【法律】《中华人民共和国消防法》第七十条对逾期不执行停产停业、停止使用、停止施工决定的，由作出决定的部门或者机构强制执行。</w:t>
            </w:r>
          </w:p>
        </w:tc>
        <w:tc>
          <w:tcPr>
            <w:tcW w:w="1349" w:type="dxa"/>
            <w:vAlign w:val="center"/>
          </w:tcPr>
          <w:p w14:paraId="59279CCC">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市、县</w:t>
            </w:r>
          </w:p>
        </w:tc>
        <w:tc>
          <w:tcPr>
            <w:tcW w:w="1377" w:type="dxa"/>
            <w:vAlign w:val="center"/>
          </w:tcPr>
          <w:p w14:paraId="754911AB">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《中华人民共和国消防法》第七十一条、第七十二条</w:t>
            </w:r>
          </w:p>
        </w:tc>
      </w:tr>
      <w:tr w14:paraId="37C129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95E8C2A">
            <w:pPr>
              <w:numPr>
                <w:ilvl w:val="0"/>
                <w:numId w:val="1"/>
              </w:numPr>
              <w:spacing w:line="240" w:lineRule="exact"/>
              <w:jc w:val="center"/>
              <w:rPr>
                <w:rFonts w:hint="eastAsia" w:ascii="仿宋_GB2312" w:hAnsi="仿宋_GB2312" w:eastAsia="仿宋_GB2312" w:cs="仿宋_GB2312"/>
                <w:sz w:val="20"/>
                <w:szCs w:val="20"/>
                <w:highlight w:val="none"/>
              </w:rPr>
            </w:pPr>
          </w:p>
        </w:tc>
        <w:tc>
          <w:tcPr>
            <w:tcW w:w="3108" w:type="dxa"/>
            <w:vAlign w:val="center"/>
          </w:tcPr>
          <w:p w14:paraId="2672BD87">
            <w:pPr>
              <w:widowControl/>
              <w:jc w:val="left"/>
              <w:textAlignment w:val="center"/>
              <w:rPr>
                <w:rFonts w:hint="eastAsia" w:ascii="仿宋_GB2312" w:hAnsi="仿宋_GB2312" w:eastAsia="仿宋_GB2312" w:cs="仿宋_GB2312"/>
                <w:kern w:val="0"/>
                <w:sz w:val="20"/>
                <w:szCs w:val="20"/>
                <w:highlight w:val="none"/>
              </w:rPr>
            </w:pPr>
            <w:r>
              <w:rPr>
                <w:rStyle w:val="8"/>
                <w:rFonts w:hint="default" w:ascii="Times New Roman" w:hAnsi="Times New Roman" w:eastAsia="方正仿宋_GBK" w:cs="Times New Roman"/>
                <w:sz w:val="21"/>
                <w:szCs w:val="21"/>
                <w:highlight w:val="none"/>
              </w:rPr>
              <w:t>公众聚集场所投入使用、营业前消防安全检查</w:t>
            </w:r>
          </w:p>
        </w:tc>
        <w:tc>
          <w:tcPr>
            <w:tcW w:w="1286" w:type="dxa"/>
            <w:vAlign w:val="center"/>
          </w:tcPr>
          <w:p w14:paraId="024EC1A7">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行政许可</w:t>
            </w:r>
          </w:p>
        </w:tc>
        <w:tc>
          <w:tcPr>
            <w:tcW w:w="4253" w:type="dxa"/>
            <w:vAlign w:val="center"/>
          </w:tcPr>
          <w:p w14:paraId="780C94AE">
            <w:pPr>
              <w:widowControl/>
              <w:rPr>
                <w:rFonts w:eastAsia="方正仿宋_GBK"/>
                <w:szCs w:val="21"/>
                <w:highlight w:val="none"/>
              </w:rPr>
            </w:pPr>
            <w:r>
              <w:rPr>
                <w:rFonts w:hint="eastAsia" w:ascii="仿宋_GB2312" w:hAnsi="仿宋_GB2312" w:eastAsia="仿宋_GB2312" w:cs="仿宋_GB2312"/>
                <w:kern w:val="0"/>
                <w:sz w:val="20"/>
                <w:szCs w:val="20"/>
                <w:highlight w:val="none"/>
              </w:rPr>
              <w:t>【法律】</w:t>
            </w:r>
            <w:r>
              <w:rPr>
                <w:rFonts w:eastAsia="方正仿宋_GBK"/>
                <w:szCs w:val="21"/>
                <w:highlight w:val="none"/>
              </w:rPr>
              <w:t>《中华人民共和国消防法》第十五条 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14:paraId="5EEDBB28">
            <w:pPr>
              <w:widowControl/>
              <w:ind w:firstLine="420" w:firstLineChars="200"/>
              <w:rPr>
                <w:rFonts w:eastAsia="方正仿宋_GBK"/>
                <w:szCs w:val="21"/>
                <w:highlight w:val="none"/>
              </w:rPr>
            </w:pPr>
            <w:r>
              <w:rPr>
                <w:rFonts w:eastAsia="方正仿宋_GBK"/>
                <w:szCs w:val="21"/>
                <w:highlight w:val="none"/>
              </w:rPr>
              <w:t>消防救援机构对申请人提交的材料进行审查；申请材料齐全、符合法定形式的，应当予以许可。消防救援机构应当根据消防技术标准和管理规定，及时对作出承诺的公众聚集场所进行核查。</w:t>
            </w:r>
            <w:r>
              <w:rPr>
                <w:rFonts w:eastAsia="方正仿宋_GBK"/>
                <w:szCs w:val="21"/>
                <w:highlight w:val="none"/>
              </w:rPr>
              <w:br w:type="textWrapping" w:clear="all"/>
            </w:r>
            <w:r>
              <w:rPr>
                <w:rFonts w:eastAsia="方正仿宋_GBK"/>
                <w:szCs w:val="21"/>
                <w:highlight w:val="none"/>
              </w:rPr>
              <w:t>申请人选择不采用告知承诺方式办理的，消防救援机构应当自受理申请之日起十个工作日内，根据消防技术标准和管理规定，对该场所进行检查。经检查符合消防安全要求的，应当予以许可。</w:t>
            </w:r>
          </w:p>
          <w:p w14:paraId="289BEF15">
            <w:pPr>
              <w:widowControl/>
              <w:jc w:val="left"/>
              <w:textAlignment w:val="center"/>
              <w:rPr>
                <w:rFonts w:hint="eastAsia" w:ascii="仿宋_GB2312" w:hAnsi="仿宋_GB2312" w:eastAsia="仿宋_GB2312" w:cs="仿宋_GB2312"/>
                <w:kern w:val="0"/>
                <w:sz w:val="20"/>
                <w:szCs w:val="20"/>
                <w:highlight w:val="none"/>
              </w:rPr>
            </w:pPr>
            <w:r>
              <w:rPr>
                <w:rFonts w:eastAsia="方正仿宋_GBK"/>
                <w:szCs w:val="21"/>
                <w:highlight w:val="none"/>
              </w:rPr>
              <w:t>公众聚集场所未经消防救援机构许可的，不得投入使用、营业。消防安全检查的具体办法，由国务院应急管理部门制定。</w:t>
            </w:r>
          </w:p>
        </w:tc>
        <w:tc>
          <w:tcPr>
            <w:tcW w:w="1349" w:type="dxa"/>
            <w:vAlign w:val="center"/>
          </w:tcPr>
          <w:p w14:paraId="5AB43749">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市、县</w:t>
            </w:r>
          </w:p>
        </w:tc>
        <w:tc>
          <w:tcPr>
            <w:tcW w:w="1377" w:type="dxa"/>
            <w:vAlign w:val="center"/>
          </w:tcPr>
          <w:p w14:paraId="42AB0480">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《中华人民共和国消防法》第七十一条、第七十二条</w:t>
            </w:r>
          </w:p>
        </w:tc>
      </w:tr>
      <w:tr w14:paraId="1BB3E1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8705DF9">
            <w:pPr>
              <w:numPr>
                <w:ilvl w:val="0"/>
                <w:numId w:val="1"/>
              </w:numPr>
              <w:spacing w:line="240" w:lineRule="exact"/>
              <w:jc w:val="center"/>
              <w:rPr>
                <w:rFonts w:hint="eastAsia" w:ascii="仿宋_GB2312" w:hAnsi="仿宋_GB2312" w:eastAsia="仿宋_GB2312" w:cs="仿宋_GB2312"/>
                <w:sz w:val="20"/>
                <w:szCs w:val="20"/>
                <w:highlight w:val="none"/>
              </w:rPr>
            </w:pPr>
          </w:p>
        </w:tc>
        <w:tc>
          <w:tcPr>
            <w:tcW w:w="3108" w:type="dxa"/>
            <w:vAlign w:val="center"/>
          </w:tcPr>
          <w:p w14:paraId="44A87BC8">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消防监督检查</w:t>
            </w:r>
          </w:p>
        </w:tc>
        <w:tc>
          <w:tcPr>
            <w:tcW w:w="1286" w:type="dxa"/>
            <w:vAlign w:val="center"/>
          </w:tcPr>
          <w:p w14:paraId="5089D99C">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行政检查</w:t>
            </w:r>
          </w:p>
        </w:tc>
        <w:tc>
          <w:tcPr>
            <w:tcW w:w="4253" w:type="dxa"/>
            <w:vAlign w:val="center"/>
          </w:tcPr>
          <w:p w14:paraId="7CAFCE14">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【法律】《中华人民共和国消防法》第四条第一款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14:paraId="70878867">
            <w:pPr>
              <w:widowControl/>
              <w:ind w:firstLine="400" w:firstLineChars="200"/>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《中华人民共和国消防法》第五十三条  消防救援机构应当对机关、团体、企业、事业等单位遵守消防法律、法规的情况依法进行监督检查。公安派出所可以负责日常消防监督检查、开展消防宣传教育，具体办法由国务院公安部门规定。消防救援机构、公安派出所的工作人员进行消防监督检查，应当出示证件。</w:t>
            </w:r>
          </w:p>
          <w:p w14:paraId="6FF1A5F5">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【地方性法规】《江苏省消防条例》第十二条  县级以上地方人民政府消防救援机构应当履行下列工作职责：</w:t>
            </w:r>
          </w:p>
          <w:p w14:paraId="6BEAD3DB">
            <w:pPr>
              <w:widowControl/>
              <w:ind w:firstLine="348" w:firstLineChars="174"/>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（四）承担消防监督管理职责，组织开展火灾预防、消防监督执法、消防宣传教育以及火灾事故调查处理相关工作；</w:t>
            </w:r>
          </w:p>
          <w:p w14:paraId="73E6B47F">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【部门规章】《消防监督检查规定》（公安部令第120号）</w:t>
            </w:r>
          </w:p>
          <w:p w14:paraId="4BFCEBBF">
            <w:pPr>
              <w:widowControl/>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第六条  消防监督检查的形式有：</w:t>
            </w:r>
          </w:p>
          <w:p w14:paraId="49857A35">
            <w:pPr>
              <w:widowControl/>
              <w:ind w:firstLine="348" w:firstLineChars="174"/>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（一）对公众聚集场所在投入使用、营业前的消防安全检查；</w:t>
            </w:r>
          </w:p>
          <w:p w14:paraId="349B466E">
            <w:pPr>
              <w:widowControl/>
              <w:ind w:firstLine="348" w:firstLineChars="174"/>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（二）对单位履行法定消防安全职责情况的监督抽查；</w:t>
            </w:r>
          </w:p>
          <w:p w14:paraId="4B88689D">
            <w:pPr>
              <w:widowControl/>
              <w:ind w:firstLine="348" w:firstLineChars="174"/>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（三）对举报投诉的消防安全违法行为的核查；</w:t>
            </w:r>
          </w:p>
          <w:p w14:paraId="4F5D60CE">
            <w:pPr>
              <w:widowControl/>
              <w:ind w:firstLine="348" w:firstLineChars="174"/>
              <w:jc w:val="left"/>
              <w:textAlignment w:val="center"/>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（四）对大型群众性活动举办前的消防安全检查；</w:t>
            </w:r>
          </w:p>
          <w:p w14:paraId="1383E829">
            <w:pPr>
              <w:widowControl/>
              <w:ind w:firstLine="348" w:firstLineChars="174"/>
              <w:jc w:val="left"/>
              <w:textAlignment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kern w:val="0"/>
                <w:sz w:val="20"/>
                <w:szCs w:val="20"/>
                <w:highlight w:val="none"/>
              </w:rPr>
              <w:t>（五）根据需要进行的其他消防监督检查。</w:t>
            </w:r>
          </w:p>
        </w:tc>
        <w:tc>
          <w:tcPr>
            <w:tcW w:w="1349" w:type="dxa"/>
            <w:vAlign w:val="center"/>
          </w:tcPr>
          <w:p w14:paraId="5EC01EB0">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市、县</w:t>
            </w:r>
          </w:p>
        </w:tc>
        <w:tc>
          <w:tcPr>
            <w:tcW w:w="1377" w:type="dxa"/>
            <w:vAlign w:val="center"/>
          </w:tcPr>
          <w:p w14:paraId="5DCB8941">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《中华人民共和国消防法》第七十一条、第七十二条</w:t>
            </w:r>
          </w:p>
          <w:p w14:paraId="02D7906A">
            <w:pPr>
              <w:spacing w:line="240" w:lineRule="exact"/>
              <w:rPr>
                <w:rFonts w:hint="eastAsia"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《江苏省消防条例》第九十条</w:t>
            </w:r>
          </w:p>
          <w:p w14:paraId="301E892E">
            <w:pPr>
              <w:spacing w:line="240" w:lineRule="exact"/>
              <w:rPr>
                <w:rFonts w:hint="eastAsia" w:ascii="仿宋_GB2312" w:hAnsi="仿宋_GB2312" w:eastAsia="仿宋_GB2312" w:cs="仿宋_GB2312"/>
                <w:sz w:val="20"/>
                <w:szCs w:val="20"/>
                <w:highlight w:val="none"/>
              </w:rPr>
            </w:pPr>
          </w:p>
        </w:tc>
      </w:tr>
      <w:tr w14:paraId="180DE2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3A8BFF1">
            <w:pPr>
              <w:numPr>
                <w:ilvl w:val="0"/>
                <w:numId w:val="1"/>
              </w:numPr>
              <w:spacing w:line="240" w:lineRule="exact"/>
              <w:jc w:val="center"/>
              <w:rPr>
                <w:rFonts w:hint="eastAsia" w:ascii="仿宋_GB2312" w:hAnsi="仿宋_GB2312" w:eastAsia="仿宋_GB2312" w:cs="仿宋_GB2312"/>
                <w:sz w:val="20"/>
                <w:szCs w:val="20"/>
                <w:highlight w:val="none"/>
              </w:rPr>
            </w:pPr>
          </w:p>
        </w:tc>
        <w:tc>
          <w:tcPr>
            <w:tcW w:w="3108" w:type="dxa"/>
            <w:vAlign w:val="center"/>
          </w:tcPr>
          <w:p w14:paraId="1084AB84">
            <w:pPr>
              <w:widowControl/>
              <w:textAlignment w:val="center"/>
              <w:rPr>
                <w:rFonts w:hint="eastAsia" w:ascii="仿宋_GB2312" w:hAnsi="仿宋_GB2312" w:eastAsia="仿宋_GB2312" w:cs="仿宋_GB2312"/>
                <w:kern w:val="0"/>
                <w:sz w:val="20"/>
                <w:szCs w:val="20"/>
                <w:highlight w:val="none"/>
                <w:lang w:bidi="ar"/>
              </w:rPr>
            </w:pPr>
            <w:r>
              <w:rPr>
                <w:rFonts w:hint="eastAsia" w:ascii="仿宋_GB2312" w:hAnsi="仿宋_GB2312" w:eastAsia="仿宋_GB2312" w:cs="仿宋_GB2312"/>
                <w:kern w:val="0"/>
                <w:sz w:val="20"/>
                <w:szCs w:val="20"/>
                <w:highlight w:val="none"/>
                <w:lang w:bidi="ar"/>
              </w:rPr>
              <w:t>对社会消防技术服务机构的监督管理</w:t>
            </w:r>
          </w:p>
        </w:tc>
        <w:tc>
          <w:tcPr>
            <w:tcW w:w="1286" w:type="dxa"/>
            <w:vAlign w:val="center"/>
          </w:tcPr>
          <w:p w14:paraId="3F58D984">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行政检查</w:t>
            </w:r>
          </w:p>
        </w:tc>
        <w:tc>
          <w:tcPr>
            <w:tcW w:w="4253" w:type="dxa"/>
            <w:vAlign w:val="center"/>
          </w:tcPr>
          <w:p w14:paraId="3C3019B8">
            <w:pPr>
              <w:widowControl/>
              <w:textAlignment w:val="center"/>
              <w:rPr>
                <w:rFonts w:hint="eastAsia" w:ascii="仿宋_GB2312" w:hAnsi="仿宋_GB2312" w:eastAsia="仿宋_GB2312" w:cs="仿宋_GB2312"/>
                <w:kern w:val="0"/>
                <w:sz w:val="20"/>
                <w:szCs w:val="20"/>
                <w:highlight w:val="none"/>
                <w:lang w:bidi="ar"/>
              </w:rPr>
            </w:pPr>
            <w:r>
              <w:rPr>
                <w:rFonts w:hint="eastAsia" w:ascii="仿宋_GB2312" w:hAnsi="仿宋_GB2312" w:eastAsia="仿宋_GB2312" w:cs="仿宋_GB2312"/>
                <w:kern w:val="0"/>
                <w:sz w:val="20"/>
                <w:szCs w:val="20"/>
                <w:highlight w:val="none"/>
                <w:lang w:bidi="ar"/>
              </w:rPr>
              <w:t>【部门规章】《社会消防技术服务管理规定》第十九条 县级以上人民政府消防救援机构依照有关法律、法规和本规定，对本行政区域内的社会消防技术服务活动实施监督管理。</w:t>
            </w:r>
            <w:r>
              <w:rPr>
                <w:rFonts w:hint="eastAsia" w:ascii="仿宋_GB2312" w:hAnsi="仿宋_GB2312" w:eastAsia="仿宋_GB2312" w:cs="仿宋_GB2312"/>
                <w:kern w:val="0"/>
                <w:sz w:val="20"/>
                <w:szCs w:val="20"/>
                <w:highlight w:val="none"/>
                <w:lang w:bidi="ar"/>
              </w:rPr>
              <w:br w:type="textWrapping"/>
            </w:r>
            <w:r>
              <w:rPr>
                <w:rFonts w:hint="eastAsia" w:ascii="仿宋_GB2312" w:hAnsi="仿宋_GB2312" w:eastAsia="仿宋_GB2312" w:cs="仿宋_GB2312"/>
                <w:kern w:val="0"/>
                <w:sz w:val="20"/>
                <w:szCs w:val="20"/>
                <w:highlight w:val="none"/>
                <w:lang w:bidi="ar"/>
              </w:rPr>
              <w:t>消防技术服务机构及其从业人员对消防救援机构依法进行的监督管理应当协助和配合，不得拒绝或者阻挠。《社会消防技术服务管理规定》第二十一条县级以上人民政府消防救援机构对社会消防技术服务活动开展监督检查的形式有：</w:t>
            </w:r>
            <w:r>
              <w:rPr>
                <w:rFonts w:hint="eastAsia" w:ascii="仿宋_GB2312" w:hAnsi="仿宋_GB2312" w:eastAsia="仿宋_GB2312" w:cs="仿宋_GB2312"/>
                <w:kern w:val="0"/>
                <w:sz w:val="20"/>
                <w:szCs w:val="20"/>
                <w:highlight w:val="none"/>
                <w:lang w:bidi="ar"/>
              </w:rPr>
              <w:br w:type="textWrapping"/>
            </w:r>
            <w:r>
              <w:rPr>
                <w:rFonts w:hint="eastAsia" w:ascii="仿宋_GB2312" w:hAnsi="仿宋_GB2312" w:eastAsia="仿宋_GB2312" w:cs="仿宋_GB2312"/>
                <w:kern w:val="0"/>
                <w:sz w:val="20"/>
                <w:szCs w:val="20"/>
                <w:highlight w:val="none"/>
                <w:lang w:bidi="ar"/>
              </w:rPr>
              <w:t>（一）结合日常消防监督检查工作，对消防技术服务质量实施监督抽查；</w:t>
            </w:r>
            <w:r>
              <w:rPr>
                <w:rFonts w:hint="eastAsia" w:ascii="仿宋_GB2312" w:hAnsi="仿宋_GB2312" w:eastAsia="仿宋_GB2312" w:cs="仿宋_GB2312"/>
                <w:kern w:val="0"/>
                <w:sz w:val="20"/>
                <w:szCs w:val="20"/>
                <w:highlight w:val="none"/>
                <w:lang w:bidi="ar"/>
              </w:rPr>
              <w:br w:type="textWrapping"/>
            </w:r>
            <w:r>
              <w:rPr>
                <w:rFonts w:hint="eastAsia" w:ascii="仿宋_GB2312" w:hAnsi="仿宋_GB2312" w:eastAsia="仿宋_GB2312" w:cs="仿宋_GB2312"/>
                <w:kern w:val="0"/>
                <w:sz w:val="20"/>
                <w:szCs w:val="20"/>
                <w:highlight w:val="none"/>
                <w:lang w:bidi="ar"/>
              </w:rPr>
              <w:t>（二）根据需要实施专项检查；</w:t>
            </w:r>
            <w:r>
              <w:rPr>
                <w:rFonts w:hint="eastAsia" w:ascii="仿宋_GB2312" w:hAnsi="仿宋_GB2312" w:eastAsia="仿宋_GB2312" w:cs="仿宋_GB2312"/>
                <w:kern w:val="0"/>
                <w:sz w:val="20"/>
                <w:szCs w:val="20"/>
                <w:highlight w:val="none"/>
                <w:lang w:bidi="ar"/>
              </w:rPr>
              <w:br w:type="textWrapping"/>
            </w:r>
            <w:r>
              <w:rPr>
                <w:rFonts w:hint="eastAsia" w:ascii="仿宋_GB2312" w:hAnsi="仿宋_GB2312" w:eastAsia="仿宋_GB2312" w:cs="仿宋_GB2312"/>
                <w:kern w:val="0"/>
                <w:sz w:val="20"/>
                <w:szCs w:val="20"/>
                <w:highlight w:val="none"/>
                <w:lang w:bidi="ar"/>
              </w:rPr>
              <w:t>（三）发生火灾事故后实施倒查；</w:t>
            </w:r>
            <w:r>
              <w:rPr>
                <w:rFonts w:hint="eastAsia" w:ascii="仿宋_GB2312" w:hAnsi="仿宋_GB2312" w:eastAsia="仿宋_GB2312" w:cs="仿宋_GB2312"/>
                <w:kern w:val="0"/>
                <w:sz w:val="20"/>
                <w:szCs w:val="20"/>
                <w:highlight w:val="none"/>
                <w:lang w:bidi="ar"/>
              </w:rPr>
              <w:br w:type="textWrapping"/>
            </w:r>
            <w:r>
              <w:rPr>
                <w:rFonts w:hint="eastAsia" w:ascii="仿宋_GB2312" w:hAnsi="仿宋_GB2312" w:eastAsia="仿宋_GB2312" w:cs="仿宋_GB2312"/>
                <w:kern w:val="0"/>
                <w:sz w:val="20"/>
                <w:szCs w:val="20"/>
                <w:highlight w:val="none"/>
                <w:lang w:bidi="ar"/>
              </w:rPr>
              <w:t>（四）对举报投诉和交办移送的消防技术服务机构及其从业人员的违法从业行为进行核查。</w:t>
            </w:r>
            <w:r>
              <w:rPr>
                <w:rFonts w:hint="eastAsia" w:ascii="仿宋_GB2312" w:hAnsi="仿宋_GB2312" w:eastAsia="仿宋_GB2312" w:cs="仿宋_GB2312"/>
                <w:kern w:val="0"/>
                <w:sz w:val="20"/>
                <w:szCs w:val="20"/>
                <w:highlight w:val="none"/>
                <w:lang w:bidi="ar"/>
              </w:rPr>
              <w:br w:type="textWrapping"/>
            </w:r>
            <w:r>
              <w:rPr>
                <w:rFonts w:hint="eastAsia" w:ascii="仿宋_GB2312" w:hAnsi="仿宋_GB2312" w:eastAsia="仿宋_GB2312" w:cs="仿宋_GB2312"/>
                <w:kern w:val="0"/>
                <w:sz w:val="20"/>
                <w:szCs w:val="20"/>
                <w:highlight w:val="none"/>
                <w:lang w:bidi="ar"/>
              </w:rPr>
              <w:t>开展社会消防技术服务活动监督检查可以根据实际需要，通过网上核查、服务单位实地核查、机构办公场所现场检查等方式实施。</w:t>
            </w:r>
          </w:p>
        </w:tc>
        <w:tc>
          <w:tcPr>
            <w:tcW w:w="1349" w:type="dxa"/>
            <w:vAlign w:val="center"/>
          </w:tcPr>
          <w:p w14:paraId="4D2B0F9C">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市、县</w:t>
            </w:r>
          </w:p>
        </w:tc>
        <w:tc>
          <w:tcPr>
            <w:tcW w:w="1377" w:type="dxa"/>
            <w:vAlign w:val="center"/>
          </w:tcPr>
          <w:p w14:paraId="161CBD95">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kern w:val="0"/>
                <w:sz w:val="20"/>
                <w:szCs w:val="20"/>
                <w:highlight w:val="none"/>
              </w:rPr>
              <w:t>《社会消防技术服务管理规定》第三十五条</w:t>
            </w:r>
          </w:p>
          <w:p w14:paraId="3D402878">
            <w:pPr>
              <w:spacing w:line="240" w:lineRule="exact"/>
              <w:rPr>
                <w:rFonts w:hint="eastAsia" w:ascii="仿宋_GB2312" w:hAnsi="仿宋_GB2312" w:eastAsia="仿宋_GB2312" w:cs="仿宋_GB2312"/>
                <w:sz w:val="20"/>
                <w:szCs w:val="20"/>
                <w:highlight w:val="none"/>
              </w:rPr>
            </w:pPr>
          </w:p>
        </w:tc>
      </w:tr>
      <w:tr w14:paraId="328299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344D966">
            <w:pPr>
              <w:numPr>
                <w:ilvl w:val="0"/>
                <w:numId w:val="1"/>
              </w:numPr>
              <w:spacing w:line="240" w:lineRule="exact"/>
              <w:jc w:val="center"/>
              <w:rPr>
                <w:rFonts w:hint="eastAsia" w:ascii="仿宋_GB2312" w:hAnsi="仿宋_GB2312" w:eastAsia="仿宋_GB2312" w:cs="仿宋_GB2312"/>
                <w:sz w:val="20"/>
                <w:szCs w:val="20"/>
                <w:highlight w:val="none"/>
              </w:rPr>
            </w:pPr>
          </w:p>
        </w:tc>
        <w:tc>
          <w:tcPr>
            <w:tcW w:w="3108" w:type="dxa"/>
            <w:vAlign w:val="center"/>
          </w:tcPr>
          <w:p w14:paraId="57DDB047">
            <w:pPr>
              <w:widowControl/>
              <w:textAlignment w:val="center"/>
              <w:rPr>
                <w:rFonts w:hint="eastAsia" w:ascii="仿宋_GB2312" w:hAnsi="仿宋_GB2312" w:eastAsia="仿宋_GB2312" w:cs="仿宋_GB2312"/>
                <w:kern w:val="0"/>
                <w:sz w:val="20"/>
                <w:szCs w:val="20"/>
                <w:highlight w:val="none"/>
                <w:lang w:bidi="ar"/>
              </w:rPr>
            </w:pPr>
            <w:r>
              <w:rPr>
                <w:rFonts w:hint="eastAsia" w:ascii="仿宋_GB2312" w:hAnsi="仿宋_GB2312" w:eastAsia="仿宋_GB2312" w:cs="仿宋_GB2312"/>
                <w:kern w:val="0"/>
                <w:sz w:val="20"/>
                <w:szCs w:val="20"/>
                <w:highlight w:val="none"/>
                <w:lang w:bidi="ar"/>
              </w:rPr>
              <w:t>对使用领域的消防产品的监督检查</w:t>
            </w:r>
          </w:p>
        </w:tc>
        <w:tc>
          <w:tcPr>
            <w:tcW w:w="1286" w:type="dxa"/>
            <w:vAlign w:val="center"/>
          </w:tcPr>
          <w:p w14:paraId="10EDE46F">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行政检查</w:t>
            </w:r>
          </w:p>
        </w:tc>
        <w:tc>
          <w:tcPr>
            <w:tcW w:w="4253" w:type="dxa"/>
            <w:vAlign w:val="center"/>
          </w:tcPr>
          <w:p w14:paraId="23AA2C1D">
            <w:pPr>
              <w:widowControl/>
              <w:textAlignment w:val="center"/>
              <w:rPr>
                <w:rFonts w:hint="eastAsia" w:ascii="仿宋_GB2312" w:hAnsi="仿宋_GB2312" w:eastAsia="仿宋_GB2312" w:cs="仿宋_GB2312"/>
                <w:kern w:val="0"/>
                <w:sz w:val="20"/>
                <w:szCs w:val="20"/>
                <w:highlight w:val="none"/>
                <w:lang w:bidi="ar"/>
              </w:rPr>
            </w:pPr>
            <w:r>
              <w:rPr>
                <w:rFonts w:hint="eastAsia" w:ascii="仿宋_GB2312" w:hAnsi="仿宋_GB2312" w:eastAsia="仿宋_GB2312" w:cs="仿宋_GB2312"/>
                <w:kern w:val="0"/>
                <w:sz w:val="20"/>
                <w:szCs w:val="20"/>
                <w:highlight w:val="none"/>
                <w:lang w:bidi="ar"/>
              </w:rPr>
              <w:t>【部门规章】《消防产品监督管理规定》第二十一条 消防救援机构对使用领域的消防产品质量进行监督检查，实行日常监督检查和监督抽查相结合的方式。</w:t>
            </w:r>
          </w:p>
        </w:tc>
        <w:tc>
          <w:tcPr>
            <w:tcW w:w="1349" w:type="dxa"/>
            <w:vAlign w:val="center"/>
          </w:tcPr>
          <w:p w14:paraId="0EE7DF79">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市、县</w:t>
            </w:r>
          </w:p>
        </w:tc>
        <w:tc>
          <w:tcPr>
            <w:tcW w:w="1377" w:type="dxa"/>
            <w:vAlign w:val="center"/>
          </w:tcPr>
          <w:p w14:paraId="5648DA6B">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kern w:val="0"/>
                <w:sz w:val="20"/>
                <w:szCs w:val="20"/>
                <w:highlight w:val="none"/>
              </w:rPr>
              <w:t>《消防产品监督管理规定》第三十八条、第三十九条</w:t>
            </w:r>
          </w:p>
        </w:tc>
      </w:tr>
      <w:tr w14:paraId="7D8E81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03FED7C">
            <w:pPr>
              <w:numPr>
                <w:ilvl w:val="0"/>
                <w:numId w:val="1"/>
              </w:numPr>
              <w:spacing w:line="240" w:lineRule="exact"/>
              <w:jc w:val="center"/>
              <w:rPr>
                <w:rFonts w:hint="eastAsia" w:ascii="仿宋_GB2312" w:hAnsi="仿宋_GB2312" w:eastAsia="仿宋_GB2312" w:cs="仿宋_GB2312"/>
                <w:sz w:val="20"/>
                <w:szCs w:val="20"/>
                <w:highlight w:val="none"/>
              </w:rPr>
            </w:pPr>
          </w:p>
        </w:tc>
        <w:tc>
          <w:tcPr>
            <w:tcW w:w="3108" w:type="dxa"/>
            <w:vAlign w:val="center"/>
          </w:tcPr>
          <w:p w14:paraId="48837544">
            <w:pPr>
              <w:widowControl/>
              <w:textAlignment w:val="center"/>
              <w:rPr>
                <w:rFonts w:hint="eastAsia" w:ascii="仿宋_GB2312" w:hAnsi="仿宋_GB2312" w:eastAsia="仿宋_GB2312" w:cs="仿宋_GB2312"/>
                <w:kern w:val="0"/>
                <w:sz w:val="20"/>
                <w:szCs w:val="20"/>
                <w:highlight w:val="none"/>
                <w:lang w:bidi="ar"/>
              </w:rPr>
            </w:pPr>
            <w:r>
              <w:rPr>
                <w:rFonts w:hint="eastAsia" w:ascii="仿宋_GB2312" w:hAnsi="仿宋_GB2312" w:eastAsia="仿宋_GB2312" w:cs="仿宋_GB2312"/>
                <w:kern w:val="0"/>
                <w:sz w:val="20"/>
                <w:szCs w:val="20"/>
                <w:highlight w:val="none"/>
                <w:lang w:bidi="ar"/>
              </w:rPr>
              <w:t>对注册消防工程师的执业活动的监督管理</w:t>
            </w:r>
          </w:p>
        </w:tc>
        <w:tc>
          <w:tcPr>
            <w:tcW w:w="1286" w:type="dxa"/>
            <w:vAlign w:val="center"/>
          </w:tcPr>
          <w:p w14:paraId="6D55E0C8">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行政检查</w:t>
            </w:r>
          </w:p>
        </w:tc>
        <w:tc>
          <w:tcPr>
            <w:tcW w:w="4253" w:type="dxa"/>
            <w:vAlign w:val="center"/>
          </w:tcPr>
          <w:p w14:paraId="7422DE03">
            <w:pPr>
              <w:widowControl/>
              <w:textAlignment w:val="center"/>
              <w:rPr>
                <w:rFonts w:hint="eastAsia" w:ascii="仿宋_GB2312" w:hAnsi="仿宋_GB2312" w:eastAsia="仿宋_GB2312" w:cs="仿宋_GB2312"/>
                <w:kern w:val="0"/>
                <w:sz w:val="20"/>
                <w:szCs w:val="20"/>
                <w:highlight w:val="none"/>
                <w:lang w:bidi="ar"/>
              </w:rPr>
            </w:pPr>
            <w:r>
              <w:rPr>
                <w:rFonts w:hint="eastAsia" w:ascii="仿宋_GB2312" w:hAnsi="仿宋_GB2312" w:eastAsia="仿宋_GB2312" w:cs="仿宋_GB2312"/>
                <w:kern w:val="0"/>
                <w:sz w:val="20"/>
                <w:szCs w:val="20"/>
                <w:highlight w:val="none"/>
                <w:lang w:bidi="ar"/>
              </w:rPr>
              <w:t>【部门规章】《注册消防工程师管理规定》第三十八条 县级以上消防救援机构依照有关法律、法规和本规定，对本行政区域内注册消防工程师的执业活动实施监督管理。</w:t>
            </w:r>
            <w:r>
              <w:rPr>
                <w:rFonts w:hint="eastAsia" w:ascii="仿宋_GB2312" w:hAnsi="仿宋_GB2312" w:eastAsia="仿宋_GB2312" w:cs="仿宋_GB2312"/>
                <w:kern w:val="0"/>
                <w:sz w:val="20"/>
                <w:szCs w:val="20"/>
                <w:highlight w:val="none"/>
                <w:lang w:bidi="ar"/>
              </w:rPr>
              <w:br w:type="textWrapping"/>
            </w:r>
            <w:r>
              <w:rPr>
                <w:rFonts w:hint="eastAsia" w:ascii="仿宋_GB2312" w:hAnsi="仿宋_GB2312" w:eastAsia="仿宋_GB2312" w:cs="仿宋_GB2312"/>
                <w:kern w:val="0"/>
                <w:sz w:val="20"/>
                <w:szCs w:val="20"/>
                <w:highlight w:val="none"/>
                <w:lang w:bidi="ar"/>
              </w:rPr>
              <w:t>注册消防工程师及其聘用单位对消防救援机构依法进行的监督管理应当协助与配合，不得拒绝或者阻挠。</w:t>
            </w:r>
            <w:r>
              <w:rPr>
                <w:rFonts w:hint="eastAsia" w:ascii="仿宋_GB2312" w:hAnsi="仿宋_GB2312" w:eastAsia="仿宋_GB2312" w:cs="仿宋_GB2312"/>
                <w:kern w:val="0"/>
                <w:sz w:val="20"/>
                <w:szCs w:val="20"/>
                <w:highlight w:val="none"/>
                <w:lang w:bidi="ar"/>
              </w:rPr>
              <w:br w:type="textWrapping"/>
            </w:r>
            <w:r>
              <w:rPr>
                <w:rFonts w:hint="eastAsia" w:ascii="仿宋_GB2312" w:hAnsi="仿宋_GB2312" w:eastAsia="仿宋_GB2312" w:cs="仿宋_GB2312"/>
                <w:kern w:val="0"/>
                <w:sz w:val="20"/>
                <w:szCs w:val="20"/>
                <w:highlight w:val="none"/>
                <w:lang w:bidi="ar"/>
              </w:rPr>
              <w:t>《注册消防工程师管理规定》第三十九条 省级消防救援机构应当制定对注册消防工程师执业活动的监督抽查计划。县级以上地方消防救援机构应当根据监督抽查计划，结合日常消防监督检查工作，对注册消防工程师的执业活动实施监督抽查。</w:t>
            </w:r>
            <w:r>
              <w:rPr>
                <w:rFonts w:hint="eastAsia" w:ascii="仿宋_GB2312" w:hAnsi="仿宋_GB2312" w:eastAsia="仿宋_GB2312" w:cs="仿宋_GB2312"/>
                <w:kern w:val="0"/>
                <w:sz w:val="20"/>
                <w:szCs w:val="20"/>
                <w:highlight w:val="none"/>
                <w:lang w:bidi="ar"/>
              </w:rPr>
              <w:br w:type="textWrapping"/>
            </w:r>
            <w:r>
              <w:rPr>
                <w:rFonts w:hint="eastAsia" w:ascii="仿宋_GB2312" w:hAnsi="仿宋_GB2312" w:eastAsia="仿宋_GB2312" w:cs="仿宋_GB2312"/>
                <w:kern w:val="0"/>
                <w:sz w:val="20"/>
                <w:szCs w:val="20"/>
                <w:highlight w:val="none"/>
                <w:lang w:bidi="ar"/>
              </w:rPr>
              <w:t>消防救援机构对注册消防工程师的执业活动实施监督抽查时，检查人员不得少于2人，并应当表明执法身份。</w:t>
            </w:r>
          </w:p>
        </w:tc>
        <w:tc>
          <w:tcPr>
            <w:tcW w:w="1349" w:type="dxa"/>
            <w:vAlign w:val="center"/>
          </w:tcPr>
          <w:p w14:paraId="20EDBD52">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市、县</w:t>
            </w:r>
          </w:p>
        </w:tc>
        <w:tc>
          <w:tcPr>
            <w:tcW w:w="1377" w:type="dxa"/>
            <w:vAlign w:val="center"/>
          </w:tcPr>
          <w:p w14:paraId="56AF97A2">
            <w:pPr>
              <w:spacing w:line="240" w:lineRule="exact"/>
              <w:rPr>
                <w:rFonts w:hint="eastAsia" w:ascii="仿宋_GB2312" w:hAnsi="仿宋_GB2312" w:eastAsia="仿宋_GB2312" w:cs="仿宋_GB2312"/>
                <w:sz w:val="20"/>
                <w:szCs w:val="20"/>
                <w:highlight w:val="none"/>
              </w:rPr>
            </w:pPr>
            <w:r>
              <w:rPr>
                <w:rFonts w:hint="eastAsia" w:ascii="仿宋_GB2312" w:hAnsi="仿宋_GB2312" w:eastAsia="仿宋_GB2312" w:cs="仿宋_GB2312"/>
                <w:kern w:val="0"/>
                <w:sz w:val="20"/>
                <w:szCs w:val="20"/>
                <w:highlight w:val="none"/>
              </w:rPr>
              <w:t>《注册消防工程师管理规定》第六十条</w:t>
            </w:r>
          </w:p>
        </w:tc>
      </w:tr>
      <w:tr w14:paraId="5A9E55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CA810E8">
            <w:pPr>
              <w:numPr>
                <w:ilvl w:val="0"/>
                <w:numId w:val="1"/>
              </w:numPr>
              <w:spacing w:line="240" w:lineRule="exact"/>
              <w:jc w:val="center"/>
              <w:rPr>
                <w:rFonts w:hint="eastAsia" w:ascii="仿宋_GB2312" w:hAnsi="仿宋_GB2312" w:eastAsia="仿宋_GB2312" w:cs="仿宋_GB2312"/>
                <w:sz w:val="20"/>
                <w:szCs w:val="20"/>
              </w:rPr>
            </w:pPr>
          </w:p>
        </w:tc>
        <w:tc>
          <w:tcPr>
            <w:tcW w:w="3108" w:type="dxa"/>
            <w:vAlign w:val="center"/>
          </w:tcPr>
          <w:p w14:paraId="0AA658E6">
            <w:pPr>
              <w:widowControl/>
              <w:jc w:val="left"/>
              <w:textAlignment w:val="center"/>
              <w:rPr>
                <w:rFonts w:hint="eastAsia" w:ascii="仿宋_GB2312" w:hAnsi="仿宋_GB2312" w:eastAsia="仿宋_GB2312" w:cs="仿宋_GB2312"/>
                <w:kern w:val="0"/>
                <w:sz w:val="20"/>
                <w:szCs w:val="20"/>
              </w:rPr>
            </w:pPr>
          </w:p>
        </w:tc>
        <w:tc>
          <w:tcPr>
            <w:tcW w:w="1286" w:type="dxa"/>
            <w:vAlign w:val="center"/>
          </w:tcPr>
          <w:p w14:paraId="7EC57C44">
            <w:pPr>
              <w:spacing w:line="240" w:lineRule="exact"/>
              <w:rPr>
                <w:rFonts w:hint="eastAsia" w:ascii="仿宋_GB2312" w:hAnsi="仿宋_GB2312" w:eastAsia="仿宋_GB2312" w:cs="仿宋_GB2312"/>
                <w:sz w:val="20"/>
                <w:szCs w:val="20"/>
              </w:rPr>
            </w:pPr>
          </w:p>
        </w:tc>
        <w:tc>
          <w:tcPr>
            <w:tcW w:w="4253" w:type="dxa"/>
            <w:vAlign w:val="center"/>
          </w:tcPr>
          <w:p w14:paraId="6B36ED37">
            <w:pPr>
              <w:widowControl/>
              <w:ind w:firstLine="348" w:firstLineChars="174"/>
              <w:jc w:val="left"/>
              <w:textAlignment w:val="center"/>
              <w:rPr>
                <w:rFonts w:hint="eastAsia" w:ascii="仿宋_GB2312" w:hAnsi="仿宋_GB2312" w:eastAsia="仿宋_GB2312" w:cs="仿宋_GB2312"/>
                <w:kern w:val="0"/>
                <w:sz w:val="20"/>
                <w:szCs w:val="20"/>
              </w:rPr>
            </w:pPr>
          </w:p>
        </w:tc>
        <w:tc>
          <w:tcPr>
            <w:tcW w:w="1349" w:type="dxa"/>
            <w:vAlign w:val="center"/>
          </w:tcPr>
          <w:p w14:paraId="7384AA89">
            <w:pPr>
              <w:spacing w:line="240" w:lineRule="exact"/>
              <w:rPr>
                <w:rFonts w:hint="eastAsia" w:ascii="仿宋_GB2312" w:hAnsi="仿宋_GB2312" w:eastAsia="仿宋_GB2312" w:cs="仿宋_GB2312"/>
                <w:sz w:val="20"/>
                <w:szCs w:val="20"/>
              </w:rPr>
            </w:pPr>
          </w:p>
        </w:tc>
        <w:tc>
          <w:tcPr>
            <w:tcW w:w="1377" w:type="dxa"/>
            <w:vAlign w:val="center"/>
          </w:tcPr>
          <w:p w14:paraId="4430231C">
            <w:pPr>
              <w:spacing w:line="240" w:lineRule="exact"/>
              <w:rPr>
                <w:rFonts w:hint="eastAsia" w:ascii="仿宋_GB2312" w:hAnsi="仿宋_GB2312" w:eastAsia="仿宋_GB2312" w:cs="仿宋_GB2312"/>
                <w:sz w:val="20"/>
                <w:szCs w:val="20"/>
              </w:rPr>
            </w:pPr>
          </w:p>
        </w:tc>
      </w:tr>
    </w:tbl>
    <w:p w14:paraId="3BF3AACB"/>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157E5"/>
    <w:multiLevelType w:val="singleLevel"/>
    <w:tmpl w:val="B6E157E5"/>
    <w:lvl w:ilvl="0" w:tentative="0">
      <w:start w:val="1"/>
      <w:numFmt w:val="none"/>
      <w:suff w:val="space"/>
      <w:lvlText w:val="行政处罚"/>
      <w:lvlJc w:val="left"/>
      <w:pPr>
        <w:ind w:left="425" w:hanging="425"/>
      </w:pPr>
      <w:rPr>
        <w:rFonts w:hint="default"/>
      </w:rPr>
    </w:lvl>
  </w:abstractNum>
  <w:abstractNum w:abstractNumId="1">
    <w:nsid w:val="5D9A1012"/>
    <w:multiLevelType w:val="singleLevel"/>
    <w:tmpl w:val="5D9A1012"/>
    <w:lvl w:ilvl="0" w:tentative="0">
      <w:start w:val="1"/>
      <w:numFmt w:val="decimal"/>
      <w:lvlText w:val="%1"/>
      <w:lvlJc w:val="left"/>
      <w:pPr>
        <w:tabs>
          <w:tab w:val="left" w:pos="420"/>
        </w:tabs>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5NDk1NmUyYmExODY3NmE2MDQ0ZTdiNTAyMWRkMWMifQ=="/>
  </w:docVars>
  <w:rsids>
    <w:rsidRoot w:val="49FC5422"/>
    <w:rsid w:val="00026085"/>
    <w:rsid w:val="000452F6"/>
    <w:rsid w:val="000C6DB2"/>
    <w:rsid w:val="000F6E0B"/>
    <w:rsid w:val="001A0BB1"/>
    <w:rsid w:val="002406E6"/>
    <w:rsid w:val="00270DA8"/>
    <w:rsid w:val="00300086"/>
    <w:rsid w:val="00320E15"/>
    <w:rsid w:val="00346C5F"/>
    <w:rsid w:val="003D028C"/>
    <w:rsid w:val="003F66C3"/>
    <w:rsid w:val="004301C3"/>
    <w:rsid w:val="004339B5"/>
    <w:rsid w:val="004703EE"/>
    <w:rsid w:val="004A1688"/>
    <w:rsid w:val="004B0802"/>
    <w:rsid w:val="00501B36"/>
    <w:rsid w:val="005270F3"/>
    <w:rsid w:val="00583BC9"/>
    <w:rsid w:val="00610988"/>
    <w:rsid w:val="0061206F"/>
    <w:rsid w:val="00620AA0"/>
    <w:rsid w:val="0062186C"/>
    <w:rsid w:val="00625801"/>
    <w:rsid w:val="0067268E"/>
    <w:rsid w:val="00736F6C"/>
    <w:rsid w:val="007566A4"/>
    <w:rsid w:val="0076112B"/>
    <w:rsid w:val="007B596D"/>
    <w:rsid w:val="008D5729"/>
    <w:rsid w:val="009248B9"/>
    <w:rsid w:val="00937018"/>
    <w:rsid w:val="009A1EB4"/>
    <w:rsid w:val="009E0E55"/>
    <w:rsid w:val="00A05521"/>
    <w:rsid w:val="00AD558A"/>
    <w:rsid w:val="00BC0262"/>
    <w:rsid w:val="00C27293"/>
    <w:rsid w:val="00C56F52"/>
    <w:rsid w:val="00CC2656"/>
    <w:rsid w:val="00CF72F6"/>
    <w:rsid w:val="00D70859"/>
    <w:rsid w:val="00D71B32"/>
    <w:rsid w:val="00D9182A"/>
    <w:rsid w:val="00D9592A"/>
    <w:rsid w:val="00D9645A"/>
    <w:rsid w:val="00D97FE9"/>
    <w:rsid w:val="00DA3B26"/>
    <w:rsid w:val="00DD19E8"/>
    <w:rsid w:val="00E433AF"/>
    <w:rsid w:val="00EA2E8E"/>
    <w:rsid w:val="00F41961"/>
    <w:rsid w:val="00F44614"/>
    <w:rsid w:val="00F5423A"/>
    <w:rsid w:val="00F83CF4"/>
    <w:rsid w:val="00FF0D78"/>
    <w:rsid w:val="011473B7"/>
    <w:rsid w:val="01303AC5"/>
    <w:rsid w:val="014E3808"/>
    <w:rsid w:val="017F4DC5"/>
    <w:rsid w:val="01995B0E"/>
    <w:rsid w:val="01F1594A"/>
    <w:rsid w:val="02B03562"/>
    <w:rsid w:val="02E24D17"/>
    <w:rsid w:val="03103BAE"/>
    <w:rsid w:val="03BD3D36"/>
    <w:rsid w:val="03E91179"/>
    <w:rsid w:val="03F84D6E"/>
    <w:rsid w:val="04055B6C"/>
    <w:rsid w:val="04131BA8"/>
    <w:rsid w:val="047168CE"/>
    <w:rsid w:val="04A967B2"/>
    <w:rsid w:val="052D6C99"/>
    <w:rsid w:val="053242B0"/>
    <w:rsid w:val="05865D17"/>
    <w:rsid w:val="05C84C14"/>
    <w:rsid w:val="05F2725B"/>
    <w:rsid w:val="06224324"/>
    <w:rsid w:val="06367DD0"/>
    <w:rsid w:val="067B694C"/>
    <w:rsid w:val="07AD3DFB"/>
    <w:rsid w:val="07B54D24"/>
    <w:rsid w:val="084D1FE2"/>
    <w:rsid w:val="085207C5"/>
    <w:rsid w:val="08C16076"/>
    <w:rsid w:val="0913264A"/>
    <w:rsid w:val="09137F54"/>
    <w:rsid w:val="09383E5F"/>
    <w:rsid w:val="09644C54"/>
    <w:rsid w:val="09D3166F"/>
    <w:rsid w:val="09EA33AB"/>
    <w:rsid w:val="0A284881"/>
    <w:rsid w:val="0A621193"/>
    <w:rsid w:val="0A872B32"/>
    <w:rsid w:val="0AD85662"/>
    <w:rsid w:val="0B057D70"/>
    <w:rsid w:val="0BE439B0"/>
    <w:rsid w:val="0BE61950"/>
    <w:rsid w:val="0C547201"/>
    <w:rsid w:val="0D0759E7"/>
    <w:rsid w:val="0D352B8F"/>
    <w:rsid w:val="0DCE553E"/>
    <w:rsid w:val="0E372937"/>
    <w:rsid w:val="0E4212EC"/>
    <w:rsid w:val="0E80608C"/>
    <w:rsid w:val="0F4470B9"/>
    <w:rsid w:val="0F503CB0"/>
    <w:rsid w:val="0F8B4CE8"/>
    <w:rsid w:val="0FF87EA4"/>
    <w:rsid w:val="1087799F"/>
    <w:rsid w:val="108A4FA0"/>
    <w:rsid w:val="10CB6652"/>
    <w:rsid w:val="10DE52EC"/>
    <w:rsid w:val="112076B2"/>
    <w:rsid w:val="11592BC4"/>
    <w:rsid w:val="123A29F6"/>
    <w:rsid w:val="124F64A1"/>
    <w:rsid w:val="12C97CF4"/>
    <w:rsid w:val="12D93FBD"/>
    <w:rsid w:val="12DC3AAD"/>
    <w:rsid w:val="143F00BB"/>
    <w:rsid w:val="14BF71E2"/>
    <w:rsid w:val="15243537"/>
    <w:rsid w:val="15B53438"/>
    <w:rsid w:val="15EA028F"/>
    <w:rsid w:val="16005D04"/>
    <w:rsid w:val="163E5980"/>
    <w:rsid w:val="16A448E1"/>
    <w:rsid w:val="16B10F96"/>
    <w:rsid w:val="16C23CB7"/>
    <w:rsid w:val="16F969DB"/>
    <w:rsid w:val="17321EED"/>
    <w:rsid w:val="174642BF"/>
    <w:rsid w:val="17773DA4"/>
    <w:rsid w:val="178818B3"/>
    <w:rsid w:val="17AF09B5"/>
    <w:rsid w:val="17E717CA"/>
    <w:rsid w:val="18E216F2"/>
    <w:rsid w:val="18E5190D"/>
    <w:rsid w:val="198037BF"/>
    <w:rsid w:val="19AC5F87"/>
    <w:rsid w:val="19B46737"/>
    <w:rsid w:val="19B968F6"/>
    <w:rsid w:val="1A330456"/>
    <w:rsid w:val="1A5A3C35"/>
    <w:rsid w:val="1AAE3F81"/>
    <w:rsid w:val="1B132036"/>
    <w:rsid w:val="1BF73705"/>
    <w:rsid w:val="1C676ADD"/>
    <w:rsid w:val="1E2E78B2"/>
    <w:rsid w:val="1E42510C"/>
    <w:rsid w:val="1E674B72"/>
    <w:rsid w:val="1EBA7398"/>
    <w:rsid w:val="1EEC32CA"/>
    <w:rsid w:val="1EFF124F"/>
    <w:rsid w:val="1F5C21FD"/>
    <w:rsid w:val="1F71101F"/>
    <w:rsid w:val="1F941997"/>
    <w:rsid w:val="1FEF4E1F"/>
    <w:rsid w:val="200843F5"/>
    <w:rsid w:val="20270A5D"/>
    <w:rsid w:val="20987265"/>
    <w:rsid w:val="210A1F1F"/>
    <w:rsid w:val="21294361"/>
    <w:rsid w:val="219914E7"/>
    <w:rsid w:val="21A338D0"/>
    <w:rsid w:val="22205764"/>
    <w:rsid w:val="22492EBA"/>
    <w:rsid w:val="22A1561E"/>
    <w:rsid w:val="22C407E5"/>
    <w:rsid w:val="230961F8"/>
    <w:rsid w:val="233139A1"/>
    <w:rsid w:val="23A75A11"/>
    <w:rsid w:val="24280900"/>
    <w:rsid w:val="243A68A0"/>
    <w:rsid w:val="243E0123"/>
    <w:rsid w:val="24A92276"/>
    <w:rsid w:val="24EC5DD1"/>
    <w:rsid w:val="25641E0C"/>
    <w:rsid w:val="260B2287"/>
    <w:rsid w:val="260E7FC9"/>
    <w:rsid w:val="261750D0"/>
    <w:rsid w:val="261C26E6"/>
    <w:rsid w:val="26571970"/>
    <w:rsid w:val="26C0675A"/>
    <w:rsid w:val="273121C1"/>
    <w:rsid w:val="27540790"/>
    <w:rsid w:val="276E6F72"/>
    <w:rsid w:val="277976C4"/>
    <w:rsid w:val="282633A8"/>
    <w:rsid w:val="28E82D54"/>
    <w:rsid w:val="290F6532"/>
    <w:rsid w:val="29C235A5"/>
    <w:rsid w:val="2ACB6A10"/>
    <w:rsid w:val="2B0B4AD7"/>
    <w:rsid w:val="2B2E5161"/>
    <w:rsid w:val="2BB94533"/>
    <w:rsid w:val="2C146FFA"/>
    <w:rsid w:val="2CE675AA"/>
    <w:rsid w:val="2D197980"/>
    <w:rsid w:val="2DAB5DC6"/>
    <w:rsid w:val="2DDB06F3"/>
    <w:rsid w:val="2DFD104F"/>
    <w:rsid w:val="2E075A2A"/>
    <w:rsid w:val="2E402CEA"/>
    <w:rsid w:val="2E6C3ADF"/>
    <w:rsid w:val="2E731311"/>
    <w:rsid w:val="2EF835C5"/>
    <w:rsid w:val="2F097580"/>
    <w:rsid w:val="2F615F3F"/>
    <w:rsid w:val="2F807842"/>
    <w:rsid w:val="300035D5"/>
    <w:rsid w:val="31271F3F"/>
    <w:rsid w:val="317C734D"/>
    <w:rsid w:val="319D04B7"/>
    <w:rsid w:val="31A812D2"/>
    <w:rsid w:val="321C73C1"/>
    <w:rsid w:val="328C7E4C"/>
    <w:rsid w:val="32A95202"/>
    <w:rsid w:val="32B11C3C"/>
    <w:rsid w:val="32B53CA7"/>
    <w:rsid w:val="33484B1B"/>
    <w:rsid w:val="334B3F00"/>
    <w:rsid w:val="33680D19"/>
    <w:rsid w:val="33ED56C2"/>
    <w:rsid w:val="34565600"/>
    <w:rsid w:val="350C1B78"/>
    <w:rsid w:val="351F18AB"/>
    <w:rsid w:val="358B0CEF"/>
    <w:rsid w:val="35F25212"/>
    <w:rsid w:val="36056CF3"/>
    <w:rsid w:val="366F0610"/>
    <w:rsid w:val="36CF1E2D"/>
    <w:rsid w:val="372737DC"/>
    <w:rsid w:val="37461371"/>
    <w:rsid w:val="37895702"/>
    <w:rsid w:val="37B7226F"/>
    <w:rsid w:val="382D11E9"/>
    <w:rsid w:val="391B682D"/>
    <w:rsid w:val="397208C0"/>
    <w:rsid w:val="3A347BA7"/>
    <w:rsid w:val="3ADE5D64"/>
    <w:rsid w:val="3B0D21A6"/>
    <w:rsid w:val="3BDA477E"/>
    <w:rsid w:val="3BF82E56"/>
    <w:rsid w:val="3C08753D"/>
    <w:rsid w:val="3C1732DC"/>
    <w:rsid w:val="3C3D6ABB"/>
    <w:rsid w:val="3CB3000D"/>
    <w:rsid w:val="3CF8135F"/>
    <w:rsid w:val="3D9237DD"/>
    <w:rsid w:val="3DAC3EF8"/>
    <w:rsid w:val="3E18158D"/>
    <w:rsid w:val="3E2148E6"/>
    <w:rsid w:val="3E513D1E"/>
    <w:rsid w:val="3E946E66"/>
    <w:rsid w:val="3EF9AF94"/>
    <w:rsid w:val="407537DB"/>
    <w:rsid w:val="40A610D2"/>
    <w:rsid w:val="41035327"/>
    <w:rsid w:val="41270465"/>
    <w:rsid w:val="41C71300"/>
    <w:rsid w:val="425D777C"/>
    <w:rsid w:val="4269060A"/>
    <w:rsid w:val="42772D26"/>
    <w:rsid w:val="427776FE"/>
    <w:rsid w:val="42905B96"/>
    <w:rsid w:val="42DC0DDB"/>
    <w:rsid w:val="432033BE"/>
    <w:rsid w:val="43C31F9B"/>
    <w:rsid w:val="44654E01"/>
    <w:rsid w:val="44A92F3F"/>
    <w:rsid w:val="44FD3D9F"/>
    <w:rsid w:val="458563B0"/>
    <w:rsid w:val="45997458"/>
    <w:rsid w:val="459E4A6E"/>
    <w:rsid w:val="45AB2CE7"/>
    <w:rsid w:val="45FD1795"/>
    <w:rsid w:val="466510E8"/>
    <w:rsid w:val="468974CC"/>
    <w:rsid w:val="46EA1C17"/>
    <w:rsid w:val="47170634"/>
    <w:rsid w:val="471C5C4A"/>
    <w:rsid w:val="481903DC"/>
    <w:rsid w:val="488717E9"/>
    <w:rsid w:val="48965ED0"/>
    <w:rsid w:val="48A95C04"/>
    <w:rsid w:val="48CC544E"/>
    <w:rsid w:val="49015DD7"/>
    <w:rsid w:val="49521DF7"/>
    <w:rsid w:val="49E1317B"/>
    <w:rsid w:val="49E72DEA"/>
    <w:rsid w:val="49FC5422"/>
    <w:rsid w:val="49FC7FB5"/>
    <w:rsid w:val="4A630034"/>
    <w:rsid w:val="4A8F3FE1"/>
    <w:rsid w:val="4AAE12AF"/>
    <w:rsid w:val="4AC22FAD"/>
    <w:rsid w:val="4AD131F0"/>
    <w:rsid w:val="4AEB42B2"/>
    <w:rsid w:val="4B840262"/>
    <w:rsid w:val="4C5639AD"/>
    <w:rsid w:val="4CA24E44"/>
    <w:rsid w:val="4CA50490"/>
    <w:rsid w:val="4D3A507C"/>
    <w:rsid w:val="4D754306"/>
    <w:rsid w:val="4D844549"/>
    <w:rsid w:val="4DA22C22"/>
    <w:rsid w:val="4DCB766A"/>
    <w:rsid w:val="4E2722D1"/>
    <w:rsid w:val="4E881E17"/>
    <w:rsid w:val="4FA12577"/>
    <w:rsid w:val="4FDF015D"/>
    <w:rsid w:val="505A77E4"/>
    <w:rsid w:val="50B67110"/>
    <w:rsid w:val="51226553"/>
    <w:rsid w:val="51346287"/>
    <w:rsid w:val="51A90A23"/>
    <w:rsid w:val="51E47CAD"/>
    <w:rsid w:val="52344EE2"/>
    <w:rsid w:val="525C7843"/>
    <w:rsid w:val="529E7E5B"/>
    <w:rsid w:val="52A116FA"/>
    <w:rsid w:val="52E15F9A"/>
    <w:rsid w:val="53690469"/>
    <w:rsid w:val="538452A3"/>
    <w:rsid w:val="53C4638F"/>
    <w:rsid w:val="53FD5056"/>
    <w:rsid w:val="54AA0D3A"/>
    <w:rsid w:val="55D10548"/>
    <w:rsid w:val="56187F25"/>
    <w:rsid w:val="56682C5A"/>
    <w:rsid w:val="569577C7"/>
    <w:rsid w:val="56972662"/>
    <w:rsid w:val="56C43C09"/>
    <w:rsid w:val="56EA7B13"/>
    <w:rsid w:val="57234DD3"/>
    <w:rsid w:val="57566F57"/>
    <w:rsid w:val="57691D07"/>
    <w:rsid w:val="57712A90"/>
    <w:rsid w:val="5787339A"/>
    <w:rsid w:val="578810DA"/>
    <w:rsid w:val="57E52089"/>
    <w:rsid w:val="585316E8"/>
    <w:rsid w:val="58675193"/>
    <w:rsid w:val="59004782"/>
    <w:rsid w:val="591075D9"/>
    <w:rsid w:val="596F60AE"/>
    <w:rsid w:val="59D803A9"/>
    <w:rsid w:val="5A0E7640"/>
    <w:rsid w:val="5A46674E"/>
    <w:rsid w:val="5AF85079"/>
    <w:rsid w:val="5AFC7E15"/>
    <w:rsid w:val="5B7756EE"/>
    <w:rsid w:val="5C4C6B7A"/>
    <w:rsid w:val="5DBE5856"/>
    <w:rsid w:val="5DC10EA2"/>
    <w:rsid w:val="5DC6470A"/>
    <w:rsid w:val="5E015742"/>
    <w:rsid w:val="5E394EDC"/>
    <w:rsid w:val="5EA93E10"/>
    <w:rsid w:val="5EE72B8A"/>
    <w:rsid w:val="5F13572D"/>
    <w:rsid w:val="5F217E4A"/>
    <w:rsid w:val="5FBC7B73"/>
    <w:rsid w:val="5FE418AB"/>
    <w:rsid w:val="6033585B"/>
    <w:rsid w:val="61377DF9"/>
    <w:rsid w:val="61AD00BB"/>
    <w:rsid w:val="61F813CF"/>
    <w:rsid w:val="62233ED9"/>
    <w:rsid w:val="62966DA1"/>
    <w:rsid w:val="62A15FB6"/>
    <w:rsid w:val="62BD60DC"/>
    <w:rsid w:val="62CB2478"/>
    <w:rsid w:val="632A6B3D"/>
    <w:rsid w:val="63732C3E"/>
    <w:rsid w:val="63775DD3"/>
    <w:rsid w:val="640C5A7E"/>
    <w:rsid w:val="64504D2E"/>
    <w:rsid w:val="64992B79"/>
    <w:rsid w:val="64AB4917"/>
    <w:rsid w:val="64FC6110"/>
    <w:rsid w:val="65290C3F"/>
    <w:rsid w:val="6545060B"/>
    <w:rsid w:val="65C40356"/>
    <w:rsid w:val="65F8567D"/>
    <w:rsid w:val="6618187B"/>
    <w:rsid w:val="66864116"/>
    <w:rsid w:val="66C13CC1"/>
    <w:rsid w:val="670544F5"/>
    <w:rsid w:val="670F2C7E"/>
    <w:rsid w:val="677A27ED"/>
    <w:rsid w:val="67967E45"/>
    <w:rsid w:val="67BD092C"/>
    <w:rsid w:val="681F5143"/>
    <w:rsid w:val="69196036"/>
    <w:rsid w:val="698C6808"/>
    <w:rsid w:val="69B55D5F"/>
    <w:rsid w:val="6A892D47"/>
    <w:rsid w:val="6B134AF7"/>
    <w:rsid w:val="6BDF70C3"/>
    <w:rsid w:val="6C21528D"/>
    <w:rsid w:val="6C8163CC"/>
    <w:rsid w:val="6D237483"/>
    <w:rsid w:val="6D2A25C0"/>
    <w:rsid w:val="6D3276C6"/>
    <w:rsid w:val="6D350F65"/>
    <w:rsid w:val="6DA305C4"/>
    <w:rsid w:val="6DEA7FA1"/>
    <w:rsid w:val="6E113780"/>
    <w:rsid w:val="6E313E22"/>
    <w:rsid w:val="6E6C4B82"/>
    <w:rsid w:val="6E8C2E06"/>
    <w:rsid w:val="6EEA564F"/>
    <w:rsid w:val="6EF966EE"/>
    <w:rsid w:val="6F232C57"/>
    <w:rsid w:val="6F481423"/>
    <w:rsid w:val="6F6F075E"/>
    <w:rsid w:val="6F7044D6"/>
    <w:rsid w:val="6F7915DC"/>
    <w:rsid w:val="6F906926"/>
    <w:rsid w:val="6FA32AFD"/>
    <w:rsid w:val="6FAC19B2"/>
    <w:rsid w:val="6FFA6C73"/>
    <w:rsid w:val="700F1F41"/>
    <w:rsid w:val="70567B70"/>
    <w:rsid w:val="708B7819"/>
    <w:rsid w:val="70992649"/>
    <w:rsid w:val="70BD374B"/>
    <w:rsid w:val="70DD5B9B"/>
    <w:rsid w:val="70EB650A"/>
    <w:rsid w:val="70FA674D"/>
    <w:rsid w:val="71211F2C"/>
    <w:rsid w:val="72181581"/>
    <w:rsid w:val="723C744B"/>
    <w:rsid w:val="72D51220"/>
    <w:rsid w:val="730438B3"/>
    <w:rsid w:val="7327134F"/>
    <w:rsid w:val="73B46F4E"/>
    <w:rsid w:val="73F24D69"/>
    <w:rsid w:val="74A94B3A"/>
    <w:rsid w:val="751822C0"/>
    <w:rsid w:val="759C6025"/>
    <w:rsid w:val="75E954AE"/>
    <w:rsid w:val="76EA5343"/>
    <w:rsid w:val="777234E1"/>
    <w:rsid w:val="77731007"/>
    <w:rsid w:val="77752FD1"/>
    <w:rsid w:val="77BD0907"/>
    <w:rsid w:val="786F4B2F"/>
    <w:rsid w:val="78745037"/>
    <w:rsid w:val="789B6A68"/>
    <w:rsid w:val="78B11DE7"/>
    <w:rsid w:val="79447E35"/>
    <w:rsid w:val="796B01E8"/>
    <w:rsid w:val="79DF0BD6"/>
    <w:rsid w:val="79DF4732"/>
    <w:rsid w:val="79ED6E4F"/>
    <w:rsid w:val="7B6E2211"/>
    <w:rsid w:val="7BD83B2F"/>
    <w:rsid w:val="7C5C650E"/>
    <w:rsid w:val="7C790E6E"/>
    <w:rsid w:val="7CC12815"/>
    <w:rsid w:val="7D2F3C22"/>
    <w:rsid w:val="7DEC75BF"/>
    <w:rsid w:val="7E17093E"/>
    <w:rsid w:val="7E2968C4"/>
    <w:rsid w:val="7E5F7F74"/>
    <w:rsid w:val="7E867872"/>
    <w:rsid w:val="7E933D3D"/>
    <w:rsid w:val="7E9A50CB"/>
    <w:rsid w:val="7FDD7966"/>
    <w:rsid w:val="7FFA22C6"/>
    <w:rsid w:val="CFB367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font9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02D9-85C9-48D9-8451-5818D8C6A6F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58</Pages>
  <Words>16592</Words>
  <Characters>16593</Characters>
  <Lines>1276</Lines>
  <Paragraphs>850</Paragraphs>
  <TotalTime>138</TotalTime>
  <ScaleCrop>false</ScaleCrop>
  <LinksUpToDate>false</LinksUpToDate>
  <CharactersWithSpaces>32335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2026-07-17T08:38:00Z</dcterms:created>
  <dc:creator>Vitch</dc:creator>
  <cp:lastModifiedBy>常熟银行邱宇</cp:lastModifiedBy>
  <dcterms:modified xsi:type="dcterms:W3CDTF">2026-07-17T10:59:53Z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A5C7669319A3432E96BA3A9616F975D9_13</vt:lpwstr>
  </property>
  <property fmtid="{D5CDD505-2E9C-101B-9397-08002B2CF9AE}" pid="4" name="KSOTemplateDocerSaveRecord">
    <vt:lpwstr>eyJoZGlkIjoiODQ4M2I5MjU3NDhmYTFiOWYzYTljZjU3OWI0ZThkYTkiLCJ1c2VySWQiOiI1NjQ4NDg4NjAifQ==</vt:lpwstr>
  </property>
</Properties>
</file>