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BC4" w:rsidRDefault="008540AF">
      <w:pPr>
        <w:spacing w:line="580" w:lineRule="exact"/>
        <w:jc w:val="center"/>
        <w:rPr>
          <w:rFonts w:ascii="Times New Roman" w:eastAsia="方正小标宋简体" w:hAnsi="Times New Roman" w:cs="Times New Roman"/>
          <w:color w:val="444444"/>
          <w:kern w:val="0"/>
          <w:sz w:val="44"/>
          <w:szCs w:val="44"/>
        </w:rPr>
      </w:pPr>
      <w:bookmarkStart w:id="0" w:name="OLE_LINK1"/>
      <w:bookmarkStart w:id="1" w:name="OLE_LINK2"/>
      <w:r>
        <w:rPr>
          <w:rFonts w:ascii="Times New Roman" w:eastAsia="方正小标宋简体" w:hAnsi="Times New Roman" w:cs="Times New Roman"/>
          <w:color w:val="444444"/>
          <w:kern w:val="0"/>
          <w:sz w:val="44"/>
          <w:szCs w:val="44"/>
        </w:rPr>
        <w:t>行政执法事项目录（</w:t>
      </w:r>
      <w:r>
        <w:rPr>
          <w:rFonts w:ascii="Times New Roman" w:eastAsia="方正小标宋简体" w:hAnsi="Times New Roman" w:cs="Times New Roman" w:hint="eastAsia"/>
          <w:color w:val="444444"/>
          <w:kern w:val="0"/>
          <w:sz w:val="44"/>
          <w:szCs w:val="44"/>
        </w:rPr>
        <w:t>202</w:t>
      </w:r>
      <w:r>
        <w:rPr>
          <w:rFonts w:ascii="Times New Roman" w:eastAsia="方正小标宋简体" w:hAnsi="Times New Roman" w:cs="Times New Roman" w:hint="eastAsia"/>
          <w:color w:val="444444"/>
          <w:kern w:val="0"/>
          <w:sz w:val="44"/>
          <w:szCs w:val="44"/>
        </w:rPr>
        <w:t>6</w:t>
      </w:r>
      <w:r>
        <w:rPr>
          <w:rFonts w:ascii="Times New Roman" w:eastAsia="方正小标宋简体" w:hAnsi="Times New Roman" w:cs="Times New Roman" w:hint="eastAsia"/>
          <w:color w:val="444444"/>
          <w:kern w:val="0"/>
          <w:sz w:val="44"/>
          <w:szCs w:val="44"/>
        </w:rPr>
        <w:t>年版</w:t>
      </w:r>
      <w:r>
        <w:rPr>
          <w:rFonts w:ascii="Times New Roman" w:eastAsia="方正小标宋简体" w:hAnsi="Times New Roman" w:cs="Times New Roman"/>
          <w:color w:val="444444"/>
          <w:kern w:val="0"/>
          <w:sz w:val="44"/>
          <w:szCs w:val="44"/>
        </w:rPr>
        <w:t>）</w:t>
      </w:r>
    </w:p>
    <w:bookmarkEnd w:id="0"/>
    <w:bookmarkEnd w:id="1"/>
    <w:p w:rsidR="00C16BC4" w:rsidRDefault="00C16BC4">
      <w:pPr>
        <w:spacing w:line="580" w:lineRule="exact"/>
        <w:jc w:val="center"/>
        <w:rPr>
          <w:rFonts w:ascii="Times New Roman" w:eastAsia="方正小标宋简体" w:hAnsi="Times New Roman" w:cs="Times New Roman"/>
          <w:color w:val="444444"/>
          <w:kern w:val="0"/>
          <w:sz w:val="44"/>
          <w:szCs w:val="44"/>
        </w:rPr>
      </w:pPr>
    </w:p>
    <w:tbl>
      <w:tblPr>
        <w:tblStyle w:val="a6"/>
        <w:tblpPr w:leftFromText="180" w:rightFromText="180" w:vertAnchor="text" w:tblpXSpec="center" w:tblpY="1"/>
        <w:tblOverlap w:val="never"/>
        <w:tblW w:w="0" w:type="auto"/>
        <w:tblLayout w:type="fixed"/>
        <w:tblLook w:val="04A0"/>
      </w:tblPr>
      <w:tblGrid>
        <w:gridCol w:w="758"/>
        <w:gridCol w:w="3108"/>
        <w:gridCol w:w="1286"/>
        <w:gridCol w:w="4253"/>
        <w:gridCol w:w="1349"/>
        <w:gridCol w:w="1377"/>
      </w:tblGrid>
      <w:tr w:rsidR="00C16BC4" w:rsidTr="00DF5CF2">
        <w:trPr>
          <w:trHeight w:val="693"/>
        </w:trPr>
        <w:tc>
          <w:tcPr>
            <w:tcW w:w="12131" w:type="dxa"/>
            <w:gridSpan w:val="6"/>
            <w:vAlign w:val="center"/>
          </w:tcPr>
          <w:p w:rsidR="00C16BC4" w:rsidRPr="00DF5CF2" w:rsidRDefault="008540AF" w:rsidP="00DF5CF2">
            <w:pPr>
              <w:spacing w:line="580" w:lineRule="exact"/>
              <w:ind w:firstLineChars="100" w:firstLine="280"/>
              <w:rPr>
                <w:rFonts w:ascii="Times New Roman" w:eastAsia="方正仿宋_GBK" w:hAnsi="Times New Roman" w:cs="Times New Roman"/>
                <w:sz w:val="28"/>
                <w:szCs w:val="28"/>
              </w:rPr>
            </w:pPr>
            <w:r>
              <w:rPr>
                <w:rFonts w:ascii="Times New Roman" w:eastAsia="方正仿宋_GBK" w:hAnsi="Times New Roman" w:cs="Times New Roman"/>
                <w:color w:val="444444"/>
                <w:kern w:val="0"/>
                <w:sz w:val="28"/>
                <w:szCs w:val="28"/>
              </w:rPr>
              <w:t>填报</w:t>
            </w:r>
            <w:r>
              <w:rPr>
                <w:rFonts w:ascii="Times New Roman" w:eastAsia="方正仿宋_GBK" w:hAnsi="Times New Roman" w:cs="Times New Roman" w:hint="eastAsia"/>
                <w:color w:val="444444"/>
                <w:kern w:val="0"/>
                <w:sz w:val="28"/>
                <w:szCs w:val="28"/>
              </w:rPr>
              <w:t>日期</w:t>
            </w:r>
            <w:r>
              <w:rPr>
                <w:rFonts w:ascii="Times New Roman" w:eastAsia="方正仿宋_GBK" w:hAnsi="Times New Roman" w:cs="Times New Roman"/>
                <w:color w:val="444444"/>
                <w:kern w:val="0"/>
                <w:sz w:val="28"/>
                <w:szCs w:val="28"/>
              </w:rPr>
              <w:t>：</w:t>
            </w:r>
            <w:r>
              <w:rPr>
                <w:rFonts w:ascii="Times New Roman" w:eastAsia="方正仿宋_GBK" w:hAnsi="Times New Roman" w:cs="Times New Roman"/>
                <w:color w:val="444444"/>
                <w:kern w:val="0"/>
                <w:sz w:val="28"/>
                <w:szCs w:val="28"/>
              </w:rPr>
              <w:t>202</w:t>
            </w:r>
            <w:r>
              <w:rPr>
                <w:rFonts w:ascii="Times New Roman" w:eastAsia="方正仿宋_GBK" w:hAnsi="Times New Roman" w:cs="Times New Roman" w:hint="eastAsia"/>
                <w:color w:val="444444"/>
                <w:kern w:val="0"/>
                <w:sz w:val="28"/>
                <w:szCs w:val="28"/>
              </w:rPr>
              <w:t>6</w:t>
            </w:r>
            <w:r>
              <w:rPr>
                <w:rFonts w:ascii="Times New Roman" w:eastAsia="方正仿宋_GBK" w:hAnsi="Times New Roman" w:cs="Times New Roman"/>
                <w:color w:val="444444"/>
                <w:kern w:val="0"/>
                <w:sz w:val="28"/>
                <w:szCs w:val="28"/>
              </w:rPr>
              <w:t>年</w:t>
            </w:r>
            <w:r>
              <w:rPr>
                <w:rFonts w:ascii="Times New Roman" w:eastAsia="方正仿宋_GBK" w:hAnsi="Times New Roman" w:cs="Times New Roman" w:hint="eastAsia"/>
                <w:color w:val="444444"/>
                <w:kern w:val="0"/>
                <w:sz w:val="28"/>
                <w:szCs w:val="28"/>
              </w:rPr>
              <w:t>7</w:t>
            </w:r>
            <w:r>
              <w:rPr>
                <w:rFonts w:ascii="Times New Roman" w:eastAsia="方正仿宋_GBK" w:hAnsi="Times New Roman" w:cs="Times New Roman"/>
                <w:color w:val="444444"/>
                <w:kern w:val="0"/>
                <w:sz w:val="28"/>
                <w:szCs w:val="28"/>
              </w:rPr>
              <w:t>月</w:t>
            </w:r>
            <w:r>
              <w:rPr>
                <w:rFonts w:ascii="Times New Roman" w:eastAsia="方正仿宋_GBK" w:hAnsi="Times New Roman" w:cs="Times New Roman" w:hint="eastAsia"/>
                <w:color w:val="444444"/>
                <w:kern w:val="0"/>
                <w:sz w:val="28"/>
                <w:szCs w:val="28"/>
              </w:rPr>
              <w:t>2</w:t>
            </w:r>
            <w:r>
              <w:rPr>
                <w:rFonts w:ascii="Times New Roman" w:eastAsia="方正仿宋_GBK" w:hAnsi="Times New Roman" w:cs="Times New Roman" w:hint="eastAsia"/>
                <w:color w:val="444444"/>
                <w:kern w:val="0"/>
                <w:sz w:val="28"/>
                <w:szCs w:val="28"/>
              </w:rPr>
              <w:t>1</w:t>
            </w:r>
            <w:r>
              <w:rPr>
                <w:rFonts w:ascii="Times New Roman" w:eastAsia="方正仿宋_GBK" w:hAnsi="Times New Roman" w:cs="Times New Roman"/>
                <w:color w:val="444444"/>
                <w:kern w:val="0"/>
                <w:sz w:val="28"/>
                <w:szCs w:val="28"/>
              </w:rPr>
              <w:t>日</w:t>
            </w:r>
            <w:r w:rsidR="00DF5CF2">
              <w:rPr>
                <w:rFonts w:ascii="Times New Roman" w:eastAsia="方正仿宋_GBK" w:hAnsi="Times New Roman" w:cs="Times New Roman" w:hint="eastAsia"/>
                <w:color w:val="444444"/>
                <w:kern w:val="0"/>
                <w:sz w:val="28"/>
                <w:szCs w:val="28"/>
              </w:rPr>
              <w:t xml:space="preserve">           </w:t>
            </w:r>
            <w:r>
              <w:rPr>
                <w:rFonts w:ascii="Times New Roman" w:eastAsia="方正仿宋_GBK" w:hAnsi="Times New Roman" w:cs="Times New Roman" w:hint="eastAsia"/>
                <w:color w:val="444444"/>
                <w:kern w:val="0"/>
                <w:sz w:val="28"/>
                <w:szCs w:val="28"/>
              </w:rPr>
              <w:t>执法主体（单位名称）：</w:t>
            </w:r>
            <w:r>
              <w:rPr>
                <w:rFonts w:ascii="Times New Roman" w:eastAsia="方正仿宋_GBK" w:hAnsi="Times New Roman" w:cs="Times New Roman" w:hint="eastAsia"/>
                <w:color w:val="444444"/>
                <w:kern w:val="0"/>
                <w:sz w:val="28"/>
                <w:szCs w:val="28"/>
              </w:rPr>
              <w:t>南通市</w:t>
            </w:r>
            <w:r>
              <w:rPr>
                <w:rFonts w:ascii="Times New Roman" w:eastAsia="方正仿宋_GBK" w:hAnsi="Times New Roman" w:cs="Times New Roman" w:hint="eastAsia"/>
                <w:color w:val="444444"/>
                <w:kern w:val="0"/>
                <w:sz w:val="28"/>
                <w:szCs w:val="28"/>
              </w:rPr>
              <w:t>消防救援</w:t>
            </w:r>
            <w:r>
              <w:rPr>
                <w:rFonts w:ascii="Times New Roman" w:eastAsia="方正仿宋_GBK" w:hAnsi="Times New Roman" w:cs="Times New Roman" w:hint="eastAsia"/>
                <w:color w:val="444444"/>
                <w:kern w:val="0"/>
                <w:sz w:val="28"/>
                <w:szCs w:val="28"/>
              </w:rPr>
              <w:t>支</w:t>
            </w:r>
            <w:r>
              <w:rPr>
                <w:rFonts w:ascii="Times New Roman" w:eastAsia="方正仿宋_GBK" w:hAnsi="Times New Roman" w:cs="Times New Roman" w:hint="eastAsia"/>
                <w:color w:val="444444"/>
                <w:kern w:val="0"/>
                <w:sz w:val="28"/>
                <w:szCs w:val="28"/>
              </w:rPr>
              <w:t>队</w:t>
            </w:r>
          </w:p>
        </w:tc>
      </w:tr>
      <w:tr w:rsidR="00C16BC4">
        <w:trPr>
          <w:trHeight w:val="1229"/>
        </w:trPr>
        <w:tc>
          <w:tcPr>
            <w:tcW w:w="758" w:type="dxa"/>
            <w:vAlign w:val="center"/>
          </w:tcPr>
          <w:p w:rsidR="00C16BC4" w:rsidRDefault="008540AF">
            <w:pPr>
              <w:widowControl/>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序号</w:t>
            </w:r>
          </w:p>
        </w:tc>
        <w:tc>
          <w:tcPr>
            <w:tcW w:w="3108" w:type="dxa"/>
            <w:vAlign w:val="center"/>
          </w:tcPr>
          <w:p w:rsidR="00C16BC4" w:rsidRDefault="008540AF">
            <w:pPr>
              <w:widowControl/>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事项名称</w:t>
            </w:r>
          </w:p>
        </w:tc>
        <w:tc>
          <w:tcPr>
            <w:tcW w:w="1286" w:type="dxa"/>
            <w:vAlign w:val="center"/>
          </w:tcPr>
          <w:p w:rsidR="00C16BC4" w:rsidRDefault="008540AF">
            <w:pPr>
              <w:widowControl/>
              <w:snapToGrid w:val="0"/>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行政执法类型</w:t>
            </w:r>
          </w:p>
        </w:tc>
        <w:tc>
          <w:tcPr>
            <w:tcW w:w="4253" w:type="dxa"/>
            <w:vAlign w:val="center"/>
          </w:tcPr>
          <w:p w:rsidR="00C16BC4" w:rsidRDefault="008540AF">
            <w:pPr>
              <w:widowControl/>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执法依据</w:t>
            </w:r>
          </w:p>
        </w:tc>
        <w:tc>
          <w:tcPr>
            <w:tcW w:w="1349" w:type="dxa"/>
            <w:vAlign w:val="center"/>
          </w:tcPr>
          <w:p w:rsidR="00C16BC4" w:rsidRDefault="008540AF">
            <w:pPr>
              <w:widowControl/>
              <w:snapToGrid w:val="0"/>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实施层级</w:t>
            </w:r>
          </w:p>
        </w:tc>
        <w:tc>
          <w:tcPr>
            <w:tcW w:w="1377" w:type="dxa"/>
            <w:vAlign w:val="center"/>
          </w:tcPr>
          <w:p w:rsidR="00C16BC4" w:rsidRDefault="008540AF">
            <w:pPr>
              <w:widowControl/>
              <w:spacing w:line="320" w:lineRule="exact"/>
              <w:jc w:val="center"/>
              <w:rPr>
                <w:rFonts w:ascii="仿宋_GB2312" w:eastAsia="仿宋_GB2312" w:hAnsi="仿宋_GB2312" w:cs="仿宋_GB2312"/>
                <w:b/>
                <w:kern w:val="0"/>
                <w:sz w:val="20"/>
                <w:szCs w:val="20"/>
              </w:rPr>
            </w:pPr>
            <w:r>
              <w:rPr>
                <w:rFonts w:ascii="仿宋_GB2312" w:eastAsia="仿宋_GB2312" w:hAnsi="仿宋_GB2312" w:cs="仿宋_GB2312" w:hint="eastAsia"/>
                <w:b/>
                <w:kern w:val="0"/>
                <w:sz w:val="20"/>
                <w:szCs w:val="20"/>
              </w:rPr>
              <w:t>备注</w:t>
            </w:r>
          </w:p>
        </w:tc>
      </w:tr>
      <w:tr w:rsidR="00C16BC4">
        <w:trPr>
          <w:trHeight w:val="610"/>
        </w:trPr>
        <w:tc>
          <w:tcPr>
            <w:tcW w:w="758" w:type="dxa"/>
            <w:vAlign w:val="center"/>
          </w:tcPr>
          <w:p w:rsidR="00C16BC4" w:rsidRDefault="00C16BC4">
            <w:pPr>
              <w:numPr>
                <w:ilvl w:val="0"/>
                <w:numId w:val="1"/>
              </w:numPr>
              <w:spacing w:line="240" w:lineRule="exact"/>
              <w:jc w:val="center"/>
              <w:rPr>
                <w:rFonts w:ascii="仿宋_GB2312" w:eastAsia="仿宋_GB2312" w:hAnsi="仿宋_GB2312" w:cs="仿宋_GB2312"/>
                <w:sz w:val="20"/>
                <w:szCs w:val="20"/>
              </w:rPr>
            </w:pPr>
          </w:p>
        </w:tc>
        <w:tc>
          <w:tcPr>
            <w:tcW w:w="3108" w:type="dxa"/>
            <w:vAlign w:val="center"/>
          </w:tcPr>
          <w:p w:rsidR="00C16BC4" w:rsidRDefault="008540AF">
            <w:pPr>
              <w:widowControl/>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个体工商户未按照标准配置消防设施、器材或者未保持消防设施、器材完好有效的</w:t>
            </w:r>
          </w:p>
        </w:tc>
        <w:tc>
          <w:tcPr>
            <w:tcW w:w="1286" w:type="dxa"/>
            <w:vAlign w:val="center"/>
          </w:tcPr>
          <w:p w:rsidR="00C16BC4" w:rsidRDefault="008540AF">
            <w:pPr>
              <w:spacing w:line="240" w:lineRule="exact"/>
              <w:ind w:left="425" w:hanging="425"/>
              <w:rPr>
                <w:rFonts w:ascii="仿宋_GB2312" w:eastAsia="仿宋_GB2312" w:hAnsi="仿宋_GB2312" w:cs="仿宋_GB2312"/>
                <w:sz w:val="20"/>
                <w:szCs w:val="20"/>
              </w:rPr>
            </w:pPr>
            <w:r>
              <w:rPr>
                <w:rFonts w:ascii="仿宋_GB2312" w:eastAsia="仿宋_GB2312" w:hAnsi="仿宋_GB2312" w:cs="仿宋_GB2312" w:hint="eastAsia"/>
                <w:sz w:val="20"/>
                <w:szCs w:val="20"/>
              </w:rPr>
              <w:t>行政处罚</w:t>
            </w:r>
          </w:p>
        </w:tc>
        <w:tc>
          <w:tcPr>
            <w:tcW w:w="4253" w:type="dxa"/>
            <w:vAlign w:val="center"/>
          </w:tcPr>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【地方性法规】</w:t>
            </w:r>
            <w:bookmarkStart w:id="2" w:name="OLE_LINK10"/>
            <w:bookmarkStart w:id="3" w:name="OLE_LINK9"/>
            <w:r>
              <w:rPr>
                <w:rFonts w:ascii="仿宋_GB2312" w:eastAsia="仿宋_GB2312" w:hAnsi="仿宋_GB2312" w:cs="仿宋_GB2312" w:hint="eastAsia"/>
                <w:sz w:val="20"/>
                <w:szCs w:val="20"/>
              </w:rPr>
              <w:t>《南通市消防条例》第十一条第一款</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有固定生产经营场所的餐饮、购物、住宿、娱乐、休闲健身、医疗、教学、生产加工等个体工商户，应当依法履行单位消防安全职责，明确专职或者兼职消防安全员，按照相关标准配置消防设施、器材，设置消防安全标志，并定期检验、维护，保持完好有效。</w:t>
            </w:r>
          </w:p>
          <w:bookmarkEnd w:id="2"/>
          <w:bookmarkEnd w:id="3"/>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《南通市消防条例》第三十条</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bookmarkStart w:id="4" w:name="OLE_LINK7"/>
            <w:bookmarkStart w:id="5" w:name="OLE_LINK8"/>
            <w:r>
              <w:rPr>
                <w:rFonts w:ascii="仿宋_GB2312" w:eastAsia="仿宋_GB2312" w:hAnsi="仿宋_GB2312" w:cs="仿宋_GB2312" w:hint="eastAsia"/>
                <w:sz w:val="20"/>
                <w:szCs w:val="20"/>
              </w:rPr>
              <w:t>个体工商户违反本条例第十一条第一款的规定，未按照标准配置消防设施、器材或者未保持消防设施、器材完好有效的，由消防救援部门责令改正；拒不改正的，处五百元以上五千元以下罚款。</w:t>
            </w:r>
          </w:p>
          <w:bookmarkEnd w:id="4"/>
          <w:bookmarkEnd w:id="5"/>
          <w:p w:rsidR="00C16BC4" w:rsidRDefault="00C16BC4">
            <w:pPr>
              <w:widowControl/>
              <w:ind w:firstLineChars="200" w:firstLine="400"/>
              <w:jc w:val="left"/>
              <w:textAlignment w:val="center"/>
              <w:rPr>
                <w:rFonts w:ascii="仿宋_GB2312" w:eastAsia="仿宋_GB2312" w:hAnsi="仿宋_GB2312" w:cs="仿宋_GB2312"/>
                <w:kern w:val="0"/>
                <w:sz w:val="20"/>
                <w:szCs w:val="20"/>
              </w:rPr>
            </w:pPr>
          </w:p>
        </w:tc>
        <w:tc>
          <w:tcPr>
            <w:tcW w:w="1349" w:type="dxa"/>
            <w:vAlign w:val="center"/>
          </w:tcPr>
          <w:p w:rsidR="00C16BC4" w:rsidRDefault="008540AF">
            <w:pPr>
              <w:spacing w:line="240" w:lineRule="exact"/>
              <w:rPr>
                <w:rFonts w:ascii="仿宋_GB2312" w:eastAsia="仿宋_GB2312" w:hAnsi="仿宋_GB2312" w:cs="仿宋_GB2312"/>
                <w:sz w:val="20"/>
                <w:szCs w:val="20"/>
              </w:rPr>
            </w:pPr>
            <w:r>
              <w:rPr>
                <w:rFonts w:ascii="仿宋_GB2312" w:eastAsia="仿宋_GB2312" w:hAnsi="仿宋_GB2312" w:cs="仿宋_GB2312" w:hint="eastAsia"/>
                <w:sz w:val="20"/>
                <w:szCs w:val="20"/>
              </w:rPr>
              <w:t>市、县</w:t>
            </w:r>
          </w:p>
        </w:tc>
        <w:tc>
          <w:tcPr>
            <w:tcW w:w="1377" w:type="dxa"/>
            <w:vAlign w:val="center"/>
          </w:tcPr>
          <w:p w:rsidR="00C16BC4" w:rsidRDefault="00C16BC4">
            <w:pPr>
              <w:spacing w:line="240" w:lineRule="exact"/>
              <w:rPr>
                <w:rFonts w:ascii="仿宋_GB2312" w:eastAsia="仿宋_GB2312" w:hAnsi="仿宋_GB2312" w:cs="仿宋_GB2312"/>
                <w:sz w:val="20"/>
                <w:szCs w:val="20"/>
              </w:rPr>
            </w:pPr>
          </w:p>
        </w:tc>
      </w:tr>
      <w:tr w:rsidR="00C16BC4">
        <w:trPr>
          <w:trHeight w:val="610"/>
        </w:trPr>
        <w:tc>
          <w:tcPr>
            <w:tcW w:w="758" w:type="dxa"/>
            <w:vAlign w:val="center"/>
          </w:tcPr>
          <w:p w:rsidR="00C16BC4" w:rsidRDefault="00C16BC4">
            <w:pPr>
              <w:numPr>
                <w:ilvl w:val="0"/>
                <w:numId w:val="1"/>
              </w:numPr>
              <w:spacing w:line="240" w:lineRule="exact"/>
              <w:jc w:val="center"/>
              <w:rPr>
                <w:rFonts w:ascii="仿宋_GB2312" w:eastAsia="仿宋_GB2312" w:hAnsi="仿宋_GB2312" w:cs="仿宋_GB2312"/>
                <w:sz w:val="20"/>
                <w:szCs w:val="20"/>
              </w:rPr>
            </w:pPr>
          </w:p>
        </w:tc>
        <w:tc>
          <w:tcPr>
            <w:tcW w:w="3108" w:type="dxa"/>
            <w:vAlign w:val="center"/>
          </w:tcPr>
          <w:p w:rsidR="00C16BC4" w:rsidRDefault="008540AF">
            <w:pPr>
              <w:widowControl/>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在公共门厅、楼道、楼梯间等疏散通道、安全出口、消防车通道及其两侧影响通行的区域停放电动自行车或者为其充电</w:t>
            </w:r>
          </w:p>
        </w:tc>
        <w:tc>
          <w:tcPr>
            <w:tcW w:w="1286" w:type="dxa"/>
            <w:shd w:val="clear" w:color="auto" w:fill="auto"/>
            <w:vAlign w:val="center"/>
          </w:tcPr>
          <w:p w:rsidR="00C16BC4" w:rsidRDefault="008540AF">
            <w:pPr>
              <w:spacing w:line="240" w:lineRule="exact"/>
              <w:ind w:left="425" w:hanging="425"/>
              <w:rPr>
                <w:rFonts w:ascii="仿宋_GB2312" w:eastAsia="仿宋_GB2312" w:hAnsi="仿宋_GB2312" w:cs="仿宋_GB2312"/>
                <w:sz w:val="20"/>
                <w:szCs w:val="20"/>
              </w:rPr>
            </w:pPr>
            <w:r>
              <w:rPr>
                <w:rFonts w:ascii="仿宋_GB2312" w:eastAsia="仿宋_GB2312" w:hAnsi="仿宋_GB2312" w:cs="仿宋_GB2312" w:hint="eastAsia"/>
                <w:sz w:val="20"/>
                <w:szCs w:val="20"/>
              </w:rPr>
              <w:t>行政处罚</w:t>
            </w:r>
          </w:p>
        </w:tc>
        <w:tc>
          <w:tcPr>
            <w:tcW w:w="4253" w:type="dxa"/>
            <w:vAlign w:val="center"/>
          </w:tcPr>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【地方性法规】《南通市消防条例》第十六条第一款</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禁止在公共门厅、楼道、楼梯间等疏散通道、安全出口、消防车通道及其两侧影响通行的区域停放电动自行车或者为其充电。禁止携带电动自行车或者其蓄电池进入乘客电梯。</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【地方性法规】《南通市消防条例》第三十七条</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第三十七条　个人违反本条例第十六条第一款的规定，有下列情形之一的，由消防救援部门责令改正，可以处警告或者五百元以下罚款：</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（一）在公共门厅、楼道、楼梯间等疏散通道、安全出口、消防车通道及其两侧影响通行的区域停放电动自行车或者为其充电；</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（二）携带电动自行车或者其蓄电池进入乘客电梯。</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单位有前款第一项行为的，由消防救援部门责令改正，可以处五千元以上五万元以下罚款。</w:t>
            </w:r>
          </w:p>
        </w:tc>
        <w:tc>
          <w:tcPr>
            <w:tcW w:w="1349" w:type="dxa"/>
            <w:vAlign w:val="center"/>
          </w:tcPr>
          <w:p w:rsidR="00C16BC4" w:rsidRDefault="008540AF">
            <w:pPr>
              <w:spacing w:line="240" w:lineRule="exact"/>
              <w:rPr>
                <w:rFonts w:ascii="仿宋_GB2312" w:eastAsia="仿宋_GB2312" w:hAnsi="仿宋_GB2312" w:cs="仿宋_GB2312"/>
                <w:sz w:val="20"/>
                <w:szCs w:val="20"/>
              </w:rPr>
            </w:pPr>
            <w:r>
              <w:rPr>
                <w:rFonts w:ascii="仿宋_GB2312" w:eastAsia="仿宋_GB2312" w:hAnsi="仿宋_GB2312" w:cs="仿宋_GB2312" w:hint="eastAsia"/>
                <w:sz w:val="20"/>
                <w:szCs w:val="20"/>
              </w:rPr>
              <w:t>市、县</w:t>
            </w:r>
          </w:p>
        </w:tc>
        <w:tc>
          <w:tcPr>
            <w:tcW w:w="1377" w:type="dxa"/>
            <w:vAlign w:val="center"/>
          </w:tcPr>
          <w:p w:rsidR="00C16BC4" w:rsidRDefault="00C16BC4">
            <w:pPr>
              <w:spacing w:line="240" w:lineRule="exact"/>
              <w:rPr>
                <w:rFonts w:ascii="仿宋_GB2312" w:eastAsia="仿宋_GB2312" w:hAnsi="仿宋_GB2312" w:cs="仿宋_GB2312"/>
                <w:sz w:val="20"/>
                <w:szCs w:val="20"/>
              </w:rPr>
            </w:pPr>
          </w:p>
        </w:tc>
      </w:tr>
      <w:tr w:rsidR="00C16BC4">
        <w:trPr>
          <w:trHeight w:val="655"/>
        </w:trPr>
        <w:tc>
          <w:tcPr>
            <w:tcW w:w="758" w:type="dxa"/>
            <w:vAlign w:val="center"/>
          </w:tcPr>
          <w:p w:rsidR="00C16BC4" w:rsidRDefault="00C16BC4">
            <w:pPr>
              <w:numPr>
                <w:ilvl w:val="0"/>
                <w:numId w:val="1"/>
              </w:numPr>
              <w:spacing w:line="240" w:lineRule="exact"/>
              <w:jc w:val="center"/>
              <w:rPr>
                <w:rFonts w:ascii="仿宋_GB2312" w:eastAsia="仿宋_GB2312" w:hAnsi="仿宋_GB2312" w:cs="仿宋_GB2312"/>
                <w:sz w:val="20"/>
                <w:szCs w:val="20"/>
              </w:rPr>
            </w:pPr>
          </w:p>
        </w:tc>
        <w:tc>
          <w:tcPr>
            <w:tcW w:w="3108" w:type="dxa"/>
            <w:vAlign w:val="center"/>
          </w:tcPr>
          <w:p w:rsidR="00C16BC4" w:rsidRDefault="008540AF">
            <w:pPr>
              <w:widowControl/>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人员密集场所在使用或者营业期间明火作业</w:t>
            </w:r>
          </w:p>
        </w:tc>
        <w:tc>
          <w:tcPr>
            <w:tcW w:w="1286" w:type="dxa"/>
            <w:shd w:val="clear" w:color="auto" w:fill="auto"/>
            <w:vAlign w:val="center"/>
          </w:tcPr>
          <w:p w:rsidR="00C16BC4" w:rsidRDefault="008540AF">
            <w:pPr>
              <w:spacing w:line="240" w:lineRule="exact"/>
              <w:ind w:left="425" w:hanging="425"/>
              <w:rPr>
                <w:rFonts w:ascii="仿宋_GB2312" w:eastAsia="仿宋_GB2312" w:hAnsi="仿宋_GB2312" w:cs="仿宋_GB2312"/>
                <w:sz w:val="20"/>
                <w:szCs w:val="20"/>
              </w:rPr>
            </w:pPr>
            <w:r>
              <w:rPr>
                <w:rFonts w:ascii="仿宋_GB2312" w:eastAsia="仿宋_GB2312" w:hAnsi="仿宋_GB2312" w:cs="仿宋_GB2312" w:hint="eastAsia"/>
                <w:sz w:val="20"/>
                <w:szCs w:val="20"/>
              </w:rPr>
              <w:t>行政处罚</w:t>
            </w:r>
          </w:p>
        </w:tc>
        <w:tc>
          <w:tcPr>
            <w:tcW w:w="4253" w:type="dxa"/>
            <w:vAlign w:val="center"/>
          </w:tcPr>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【地方性法规】《南通市消防条例》第二十一条第一款</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人员密集场所在使用或者营业期间禁止明火作业。</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《南通市消防条例》第三十八条</w:t>
            </w:r>
          </w:p>
          <w:p w:rsidR="00C16BC4" w:rsidRDefault="00DF5CF2"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 xml:space="preserve"> </w:t>
            </w:r>
            <w:r w:rsidR="008540AF">
              <w:rPr>
                <w:rFonts w:ascii="仿宋_GB2312" w:eastAsia="仿宋_GB2312" w:hAnsi="仿宋_GB2312" w:cs="仿宋_GB2312" w:hint="eastAsia"/>
                <w:sz w:val="20"/>
                <w:szCs w:val="20"/>
              </w:rPr>
              <w:t>违反本条例第二十一条第一款的规定，人</w:t>
            </w:r>
            <w:r w:rsidR="008540AF">
              <w:rPr>
                <w:rFonts w:ascii="仿宋_GB2312" w:eastAsia="仿宋_GB2312" w:hAnsi="仿宋_GB2312" w:cs="仿宋_GB2312" w:hint="eastAsia"/>
                <w:sz w:val="20"/>
                <w:szCs w:val="20"/>
              </w:rPr>
              <w:lastRenderedPageBreak/>
              <w:t>员密集场所在使用或者营业期间进行明火作业的，由消防救援部门责令改正，处五千元以上二万元以下罚款。</w:t>
            </w:r>
          </w:p>
        </w:tc>
        <w:tc>
          <w:tcPr>
            <w:tcW w:w="1349" w:type="dxa"/>
            <w:shd w:val="clear" w:color="auto" w:fill="auto"/>
            <w:vAlign w:val="center"/>
          </w:tcPr>
          <w:p w:rsidR="00C16BC4" w:rsidRDefault="008540AF">
            <w:pPr>
              <w:spacing w:line="240" w:lineRule="exact"/>
              <w:rPr>
                <w:rFonts w:ascii="仿宋_GB2312" w:eastAsia="仿宋_GB2312" w:hAnsi="仿宋_GB2312" w:cs="仿宋_GB2312"/>
                <w:sz w:val="20"/>
                <w:szCs w:val="20"/>
              </w:rPr>
            </w:pPr>
            <w:r>
              <w:rPr>
                <w:rFonts w:ascii="仿宋_GB2312" w:eastAsia="仿宋_GB2312" w:hAnsi="仿宋_GB2312" w:cs="仿宋_GB2312" w:hint="eastAsia"/>
                <w:sz w:val="20"/>
                <w:szCs w:val="20"/>
              </w:rPr>
              <w:lastRenderedPageBreak/>
              <w:t>市、县</w:t>
            </w:r>
          </w:p>
        </w:tc>
        <w:tc>
          <w:tcPr>
            <w:tcW w:w="1377" w:type="dxa"/>
            <w:vAlign w:val="center"/>
          </w:tcPr>
          <w:p w:rsidR="00C16BC4" w:rsidRDefault="00C16BC4">
            <w:pPr>
              <w:spacing w:line="240" w:lineRule="exact"/>
              <w:rPr>
                <w:rFonts w:ascii="仿宋_GB2312" w:eastAsia="仿宋_GB2312" w:hAnsi="仿宋_GB2312" w:cs="仿宋_GB2312"/>
                <w:sz w:val="20"/>
                <w:szCs w:val="20"/>
              </w:rPr>
            </w:pPr>
          </w:p>
        </w:tc>
      </w:tr>
      <w:tr w:rsidR="00C16BC4">
        <w:trPr>
          <w:trHeight w:val="655"/>
        </w:trPr>
        <w:tc>
          <w:tcPr>
            <w:tcW w:w="758" w:type="dxa"/>
            <w:vAlign w:val="center"/>
          </w:tcPr>
          <w:p w:rsidR="00C16BC4" w:rsidRDefault="00C16BC4">
            <w:pPr>
              <w:numPr>
                <w:ilvl w:val="0"/>
                <w:numId w:val="1"/>
              </w:numPr>
              <w:spacing w:line="240" w:lineRule="exact"/>
              <w:jc w:val="center"/>
              <w:rPr>
                <w:rFonts w:ascii="仿宋_GB2312" w:eastAsia="仿宋_GB2312" w:hAnsi="仿宋_GB2312" w:cs="仿宋_GB2312"/>
                <w:sz w:val="20"/>
                <w:szCs w:val="20"/>
              </w:rPr>
            </w:pPr>
            <w:bookmarkStart w:id="6" w:name="_GoBack" w:colFirst="4" w:colLast="4"/>
          </w:p>
        </w:tc>
        <w:tc>
          <w:tcPr>
            <w:tcW w:w="3108" w:type="dxa"/>
            <w:vAlign w:val="center"/>
          </w:tcPr>
          <w:p w:rsidR="00C16BC4" w:rsidRDefault="008540AF">
            <w:pPr>
              <w:widowControl/>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擅自拆除或者停用联网设施或者传输网络</w:t>
            </w:r>
          </w:p>
        </w:tc>
        <w:tc>
          <w:tcPr>
            <w:tcW w:w="1286" w:type="dxa"/>
            <w:shd w:val="clear" w:color="auto" w:fill="auto"/>
            <w:vAlign w:val="center"/>
          </w:tcPr>
          <w:p w:rsidR="00C16BC4" w:rsidRDefault="008540AF">
            <w:pPr>
              <w:spacing w:line="240" w:lineRule="exact"/>
              <w:ind w:left="425" w:hanging="425"/>
              <w:rPr>
                <w:rFonts w:ascii="仿宋_GB2312" w:eastAsia="仿宋_GB2312" w:hAnsi="仿宋_GB2312" w:cs="仿宋_GB2312"/>
                <w:sz w:val="20"/>
                <w:szCs w:val="20"/>
              </w:rPr>
            </w:pPr>
            <w:r>
              <w:rPr>
                <w:rFonts w:ascii="仿宋_GB2312" w:eastAsia="仿宋_GB2312" w:hAnsi="仿宋_GB2312" w:cs="仿宋_GB2312" w:hint="eastAsia"/>
                <w:sz w:val="20"/>
                <w:szCs w:val="20"/>
              </w:rPr>
              <w:t>行政处罚</w:t>
            </w:r>
          </w:p>
        </w:tc>
        <w:tc>
          <w:tcPr>
            <w:tcW w:w="4253" w:type="dxa"/>
            <w:vAlign w:val="center"/>
          </w:tcPr>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【地方性法规】《南通市消防条例》第二十八条第二款</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设置消防控制室的单位应当将消防设施运行状态信息接入消防设施联网监测系统并实时传输。联网设施和传输网络应当确保正常使用，不得擅自拆除或者停用。</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《南通市消防条例》第三十九条</w:t>
            </w:r>
          </w:p>
          <w:p w:rsidR="00C16BC4" w:rsidRDefault="008540AF" w:rsidP="00DF5CF2">
            <w:pPr>
              <w:widowControl/>
              <w:ind w:firstLineChars="200" w:firstLine="400"/>
              <w:jc w:val="left"/>
              <w:textAlignment w:val="center"/>
              <w:rPr>
                <w:rFonts w:ascii="仿宋_GB2312" w:eastAsia="仿宋_GB2312" w:hAnsi="仿宋_GB2312" w:cs="仿宋_GB2312"/>
                <w:sz w:val="20"/>
                <w:szCs w:val="20"/>
              </w:rPr>
            </w:pPr>
            <w:r>
              <w:rPr>
                <w:rFonts w:ascii="仿宋_GB2312" w:eastAsia="仿宋_GB2312" w:hAnsi="仿宋_GB2312" w:cs="仿宋_GB2312" w:hint="eastAsia"/>
                <w:sz w:val="20"/>
                <w:szCs w:val="20"/>
              </w:rPr>
              <w:t>违反本条例第二十八条第二款的规定，擅自拆除或者停用联网设施或者传输网络的，由消防救援部门责令改正；拒不改正的，处一千元以上五千元以下罚款。</w:t>
            </w:r>
          </w:p>
        </w:tc>
        <w:tc>
          <w:tcPr>
            <w:tcW w:w="1349" w:type="dxa"/>
            <w:shd w:val="clear" w:color="auto" w:fill="auto"/>
            <w:vAlign w:val="center"/>
          </w:tcPr>
          <w:p w:rsidR="00C16BC4" w:rsidRDefault="008540AF">
            <w:pPr>
              <w:spacing w:line="240" w:lineRule="exact"/>
              <w:rPr>
                <w:rFonts w:ascii="仿宋_GB2312" w:eastAsia="仿宋_GB2312" w:hAnsi="仿宋_GB2312" w:cs="仿宋_GB2312"/>
                <w:sz w:val="20"/>
                <w:szCs w:val="20"/>
              </w:rPr>
            </w:pPr>
            <w:r>
              <w:rPr>
                <w:rFonts w:ascii="仿宋_GB2312" w:eastAsia="仿宋_GB2312" w:hAnsi="仿宋_GB2312" w:cs="仿宋_GB2312" w:hint="eastAsia"/>
                <w:sz w:val="20"/>
                <w:szCs w:val="20"/>
              </w:rPr>
              <w:t>市、县</w:t>
            </w:r>
          </w:p>
        </w:tc>
        <w:tc>
          <w:tcPr>
            <w:tcW w:w="1377" w:type="dxa"/>
            <w:vAlign w:val="center"/>
          </w:tcPr>
          <w:p w:rsidR="00C16BC4" w:rsidRDefault="00C16BC4">
            <w:pPr>
              <w:spacing w:line="240" w:lineRule="exact"/>
              <w:rPr>
                <w:rFonts w:ascii="仿宋_GB2312" w:eastAsia="仿宋_GB2312" w:hAnsi="仿宋_GB2312" w:cs="仿宋_GB2312"/>
                <w:sz w:val="20"/>
                <w:szCs w:val="20"/>
              </w:rPr>
            </w:pPr>
          </w:p>
        </w:tc>
      </w:tr>
    </w:tbl>
    <w:bookmarkEnd w:id="6"/>
    <w:p w:rsidR="00C16BC4" w:rsidRDefault="008540AF">
      <w:r>
        <w:br w:type="textWrapping" w:clear="all"/>
      </w:r>
    </w:p>
    <w:sectPr w:rsidR="00C16BC4" w:rsidSect="00C16BC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0AF" w:rsidRDefault="008540AF" w:rsidP="00DF5CF2">
      <w:r>
        <w:separator/>
      </w:r>
    </w:p>
  </w:endnote>
  <w:endnote w:type="continuationSeparator" w:id="1">
    <w:p w:rsidR="008540AF" w:rsidRDefault="008540AF" w:rsidP="00DF5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黑体"/>
    <w:charset w:val="86"/>
    <w:family w:val="auto"/>
    <w:pitch w:val="default"/>
    <w:sig w:usb0="00000000" w:usb1="0000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0AF" w:rsidRDefault="008540AF" w:rsidP="00DF5CF2">
      <w:r>
        <w:separator/>
      </w:r>
    </w:p>
  </w:footnote>
  <w:footnote w:type="continuationSeparator" w:id="1">
    <w:p w:rsidR="008540AF" w:rsidRDefault="008540AF" w:rsidP="00DF5C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A1012"/>
    <w:multiLevelType w:val="singleLevel"/>
    <w:tmpl w:val="5D9A1012"/>
    <w:lvl w:ilvl="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mQ5NDk1NmUyYmExODY3NmE2MDQ0ZTdiNTAyMWRkMWMifQ=="/>
  </w:docVars>
  <w:rsids>
    <w:rsidRoot w:val="49FC5422"/>
    <w:rsid w:val="00026085"/>
    <w:rsid w:val="000452F6"/>
    <w:rsid w:val="000C6DB2"/>
    <w:rsid w:val="000F6E0B"/>
    <w:rsid w:val="002406E6"/>
    <w:rsid w:val="00270DA8"/>
    <w:rsid w:val="00300086"/>
    <w:rsid w:val="00320E15"/>
    <w:rsid w:val="00346C5F"/>
    <w:rsid w:val="003D028C"/>
    <w:rsid w:val="003F66C3"/>
    <w:rsid w:val="004301C3"/>
    <w:rsid w:val="004339B5"/>
    <w:rsid w:val="004703EE"/>
    <w:rsid w:val="004A1688"/>
    <w:rsid w:val="004B04B1"/>
    <w:rsid w:val="004B0802"/>
    <w:rsid w:val="00501B36"/>
    <w:rsid w:val="005270F3"/>
    <w:rsid w:val="00583BC9"/>
    <w:rsid w:val="00610988"/>
    <w:rsid w:val="0061206F"/>
    <w:rsid w:val="00620AA0"/>
    <w:rsid w:val="0062186C"/>
    <w:rsid w:val="00625801"/>
    <w:rsid w:val="00736F6C"/>
    <w:rsid w:val="007566A4"/>
    <w:rsid w:val="0076112B"/>
    <w:rsid w:val="008540AF"/>
    <w:rsid w:val="008D5729"/>
    <w:rsid w:val="009248B9"/>
    <w:rsid w:val="00937018"/>
    <w:rsid w:val="009A1EB4"/>
    <w:rsid w:val="009E0E55"/>
    <w:rsid w:val="00A05521"/>
    <w:rsid w:val="00AA3E2F"/>
    <w:rsid w:val="00AD558A"/>
    <w:rsid w:val="00BC0262"/>
    <w:rsid w:val="00C16BC4"/>
    <w:rsid w:val="00C27293"/>
    <w:rsid w:val="00C56F52"/>
    <w:rsid w:val="00C924F5"/>
    <w:rsid w:val="00CC2656"/>
    <w:rsid w:val="00CF72F6"/>
    <w:rsid w:val="00D70859"/>
    <w:rsid w:val="00D71B32"/>
    <w:rsid w:val="00D9182A"/>
    <w:rsid w:val="00D9592A"/>
    <w:rsid w:val="00D9645A"/>
    <w:rsid w:val="00D97FE9"/>
    <w:rsid w:val="00DA3B26"/>
    <w:rsid w:val="00DD19E8"/>
    <w:rsid w:val="00DF5CF2"/>
    <w:rsid w:val="00E433AF"/>
    <w:rsid w:val="00EA2E8E"/>
    <w:rsid w:val="00F41961"/>
    <w:rsid w:val="00F5423A"/>
    <w:rsid w:val="00F83CF4"/>
    <w:rsid w:val="00FF0D78"/>
    <w:rsid w:val="011473B7"/>
    <w:rsid w:val="01303AC5"/>
    <w:rsid w:val="014E3808"/>
    <w:rsid w:val="017F4DC5"/>
    <w:rsid w:val="01995B0E"/>
    <w:rsid w:val="01F1594A"/>
    <w:rsid w:val="02B03562"/>
    <w:rsid w:val="02E24D17"/>
    <w:rsid w:val="03103BAE"/>
    <w:rsid w:val="03BD3D36"/>
    <w:rsid w:val="03E91179"/>
    <w:rsid w:val="03F84D6E"/>
    <w:rsid w:val="04055B6C"/>
    <w:rsid w:val="04131BA8"/>
    <w:rsid w:val="047168CE"/>
    <w:rsid w:val="04A967B2"/>
    <w:rsid w:val="052D6C99"/>
    <w:rsid w:val="053242B0"/>
    <w:rsid w:val="05865D17"/>
    <w:rsid w:val="05C84C14"/>
    <w:rsid w:val="05F2725B"/>
    <w:rsid w:val="06224324"/>
    <w:rsid w:val="06367DD0"/>
    <w:rsid w:val="067B694C"/>
    <w:rsid w:val="07AD3DFB"/>
    <w:rsid w:val="07B54D24"/>
    <w:rsid w:val="084D1FE2"/>
    <w:rsid w:val="085207C5"/>
    <w:rsid w:val="08C16076"/>
    <w:rsid w:val="09137F54"/>
    <w:rsid w:val="09383E5F"/>
    <w:rsid w:val="09644C54"/>
    <w:rsid w:val="09EA33AB"/>
    <w:rsid w:val="0A284881"/>
    <w:rsid w:val="0A621193"/>
    <w:rsid w:val="0A872B32"/>
    <w:rsid w:val="0AD85662"/>
    <w:rsid w:val="0B057D70"/>
    <w:rsid w:val="0BE439B0"/>
    <w:rsid w:val="0BE61950"/>
    <w:rsid w:val="0C547201"/>
    <w:rsid w:val="0D0759E7"/>
    <w:rsid w:val="0D352B8F"/>
    <w:rsid w:val="0DCE553E"/>
    <w:rsid w:val="0E372937"/>
    <w:rsid w:val="0E4212EC"/>
    <w:rsid w:val="0E80608C"/>
    <w:rsid w:val="0F4470B9"/>
    <w:rsid w:val="0F503CB0"/>
    <w:rsid w:val="0F8B4CE8"/>
    <w:rsid w:val="0FF87EA4"/>
    <w:rsid w:val="1087799F"/>
    <w:rsid w:val="108A4FA0"/>
    <w:rsid w:val="10DE52EC"/>
    <w:rsid w:val="112076B2"/>
    <w:rsid w:val="11592BC4"/>
    <w:rsid w:val="123A29F6"/>
    <w:rsid w:val="124F64A1"/>
    <w:rsid w:val="12C97CF4"/>
    <w:rsid w:val="12D93FBD"/>
    <w:rsid w:val="12DC3AAD"/>
    <w:rsid w:val="143F00BB"/>
    <w:rsid w:val="14BF71E2"/>
    <w:rsid w:val="15243537"/>
    <w:rsid w:val="15B53438"/>
    <w:rsid w:val="15EA028F"/>
    <w:rsid w:val="16005D04"/>
    <w:rsid w:val="163E5980"/>
    <w:rsid w:val="16A448E1"/>
    <w:rsid w:val="16B10F96"/>
    <w:rsid w:val="16C23CB7"/>
    <w:rsid w:val="16F969DB"/>
    <w:rsid w:val="17321EED"/>
    <w:rsid w:val="174642BF"/>
    <w:rsid w:val="17773DA4"/>
    <w:rsid w:val="178818B3"/>
    <w:rsid w:val="17AF09B5"/>
    <w:rsid w:val="17E717CA"/>
    <w:rsid w:val="18E216F2"/>
    <w:rsid w:val="18E5190D"/>
    <w:rsid w:val="198037BF"/>
    <w:rsid w:val="19AC5F87"/>
    <w:rsid w:val="19B46737"/>
    <w:rsid w:val="19B968F6"/>
    <w:rsid w:val="1A330456"/>
    <w:rsid w:val="1A5A3C35"/>
    <w:rsid w:val="1AAE3F81"/>
    <w:rsid w:val="1B132036"/>
    <w:rsid w:val="1BF73705"/>
    <w:rsid w:val="1C676ADD"/>
    <w:rsid w:val="1E2E78B2"/>
    <w:rsid w:val="1E42510C"/>
    <w:rsid w:val="1E674B72"/>
    <w:rsid w:val="1EBA7398"/>
    <w:rsid w:val="1EEC32CA"/>
    <w:rsid w:val="1EFF124F"/>
    <w:rsid w:val="1F5C21FD"/>
    <w:rsid w:val="1F71101F"/>
    <w:rsid w:val="1F941997"/>
    <w:rsid w:val="1FEF4E1F"/>
    <w:rsid w:val="200843F5"/>
    <w:rsid w:val="20270A5D"/>
    <w:rsid w:val="20987265"/>
    <w:rsid w:val="210A1F1F"/>
    <w:rsid w:val="21294361"/>
    <w:rsid w:val="219914E7"/>
    <w:rsid w:val="21A338D0"/>
    <w:rsid w:val="22205764"/>
    <w:rsid w:val="22A1561E"/>
    <w:rsid w:val="22C407E5"/>
    <w:rsid w:val="230961F8"/>
    <w:rsid w:val="233139A1"/>
    <w:rsid w:val="23A75A11"/>
    <w:rsid w:val="24280900"/>
    <w:rsid w:val="243A68A0"/>
    <w:rsid w:val="243E0123"/>
    <w:rsid w:val="24A92276"/>
    <w:rsid w:val="24EC5DD1"/>
    <w:rsid w:val="25641E0C"/>
    <w:rsid w:val="260B2287"/>
    <w:rsid w:val="260E7FC9"/>
    <w:rsid w:val="261750D0"/>
    <w:rsid w:val="261C26E6"/>
    <w:rsid w:val="26571970"/>
    <w:rsid w:val="26C0675A"/>
    <w:rsid w:val="273121C1"/>
    <w:rsid w:val="27540790"/>
    <w:rsid w:val="276E6F72"/>
    <w:rsid w:val="277976C4"/>
    <w:rsid w:val="282633A8"/>
    <w:rsid w:val="28E82D54"/>
    <w:rsid w:val="290F6532"/>
    <w:rsid w:val="29C235A5"/>
    <w:rsid w:val="2ACB6A10"/>
    <w:rsid w:val="2B0B4AD7"/>
    <w:rsid w:val="2B2E5161"/>
    <w:rsid w:val="2BB94533"/>
    <w:rsid w:val="2CE675AA"/>
    <w:rsid w:val="2D197980"/>
    <w:rsid w:val="2DAB5DC6"/>
    <w:rsid w:val="2DDB06F3"/>
    <w:rsid w:val="2DFD104F"/>
    <w:rsid w:val="2E075A2A"/>
    <w:rsid w:val="2E402CEA"/>
    <w:rsid w:val="2E6C3ADF"/>
    <w:rsid w:val="2E731311"/>
    <w:rsid w:val="2EF835C5"/>
    <w:rsid w:val="2F097580"/>
    <w:rsid w:val="2F615F3F"/>
    <w:rsid w:val="2F807842"/>
    <w:rsid w:val="300035D5"/>
    <w:rsid w:val="31271F3F"/>
    <w:rsid w:val="317C734D"/>
    <w:rsid w:val="319D04B7"/>
    <w:rsid w:val="31A812D2"/>
    <w:rsid w:val="328C7E4C"/>
    <w:rsid w:val="32A95202"/>
    <w:rsid w:val="32B11C3C"/>
    <w:rsid w:val="32B53CA7"/>
    <w:rsid w:val="33484B1B"/>
    <w:rsid w:val="334B3F00"/>
    <w:rsid w:val="33680D19"/>
    <w:rsid w:val="33ED56C2"/>
    <w:rsid w:val="350C1B78"/>
    <w:rsid w:val="351F18AB"/>
    <w:rsid w:val="358B0CEF"/>
    <w:rsid w:val="35F25212"/>
    <w:rsid w:val="36056CF3"/>
    <w:rsid w:val="366F0610"/>
    <w:rsid w:val="36CF1E2D"/>
    <w:rsid w:val="372737DC"/>
    <w:rsid w:val="37461371"/>
    <w:rsid w:val="37895702"/>
    <w:rsid w:val="37B7226F"/>
    <w:rsid w:val="382D11E9"/>
    <w:rsid w:val="391B682D"/>
    <w:rsid w:val="397208C0"/>
    <w:rsid w:val="3A347BA7"/>
    <w:rsid w:val="3ADE5D64"/>
    <w:rsid w:val="3B0D21A6"/>
    <w:rsid w:val="3BDA477E"/>
    <w:rsid w:val="3BF82E56"/>
    <w:rsid w:val="3C08753D"/>
    <w:rsid w:val="3C1732DC"/>
    <w:rsid w:val="3C3D6ABB"/>
    <w:rsid w:val="3CB3000D"/>
    <w:rsid w:val="3CF8135F"/>
    <w:rsid w:val="3D9237DD"/>
    <w:rsid w:val="3DAC3EF8"/>
    <w:rsid w:val="3E18158D"/>
    <w:rsid w:val="3E2148E6"/>
    <w:rsid w:val="3E513D1E"/>
    <w:rsid w:val="3E946E66"/>
    <w:rsid w:val="407537DB"/>
    <w:rsid w:val="40A610D2"/>
    <w:rsid w:val="41035327"/>
    <w:rsid w:val="41270465"/>
    <w:rsid w:val="41C71300"/>
    <w:rsid w:val="425D777C"/>
    <w:rsid w:val="4269060A"/>
    <w:rsid w:val="42772D26"/>
    <w:rsid w:val="427776FE"/>
    <w:rsid w:val="42905B96"/>
    <w:rsid w:val="42DC0DDB"/>
    <w:rsid w:val="432033BE"/>
    <w:rsid w:val="43C31F9B"/>
    <w:rsid w:val="44654E01"/>
    <w:rsid w:val="44A92F3F"/>
    <w:rsid w:val="44FD3D9F"/>
    <w:rsid w:val="458563B0"/>
    <w:rsid w:val="45997458"/>
    <w:rsid w:val="459E4A6E"/>
    <w:rsid w:val="45AB2CE7"/>
    <w:rsid w:val="45FD1795"/>
    <w:rsid w:val="466510E8"/>
    <w:rsid w:val="468974CC"/>
    <w:rsid w:val="46EA1C17"/>
    <w:rsid w:val="47170634"/>
    <w:rsid w:val="471C5C4A"/>
    <w:rsid w:val="481903DC"/>
    <w:rsid w:val="488717E9"/>
    <w:rsid w:val="48965ED0"/>
    <w:rsid w:val="48A95C04"/>
    <w:rsid w:val="48CC544E"/>
    <w:rsid w:val="49015DD7"/>
    <w:rsid w:val="49521DF7"/>
    <w:rsid w:val="49E1317B"/>
    <w:rsid w:val="49E72DEA"/>
    <w:rsid w:val="49FC5422"/>
    <w:rsid w:val="49FC7FB5"/>
    <w:rsid w:val="4A630034"/>
    <w:rsid w:val="4A8F3FE1"/>
    <w:rsid w:val="4AAE12AF"/>
    <w:rsid w:val="4AC22FAD"/>
    <w:rsid w:val="4AD131F0"/>
    <w:rsid w:val="4AEB42B2"/>
    <w:rsid w:val="4B840262"/>
    <w:rsid w:val="4C5639AD"/>
    <w:rsid w:val="4CA24E44"/>
    <w:rsid w:val="4CA50490"/>
    <w:rsid w:val="4D3A507C"/>
    <w:rsid w:val="4D754306"/>
    <w:rsid w:val="4D844549"/>
    <w:rsid w:val="4DA22C22"/>
    <w:rsid w:val="4E2722D1"/>
    <w:rsid w:val="4E881E17"/>
    <w:rsid w:val="4FA12577"/>
    <w:rsid w:val="4FDF015D"/>
    <w:rsid w:val="505A77E4"/>
    <w:rsid w:val="50B67110"/>
    <w:rsid w:val="51226553"/>
    <w:rsid w:val="51346287"/>
    <w:rsid w:val="51A90A23"/>
    <w:rsid w:val="51E47CAD"/>
    <w:rsid w:val="52344EE2"/>
    <w:rsid w:val="525C7843"/>
    <w:rsid w:val="529E7E5B"/>
    <w:rsid w:val="52A116FA"/>
    <w:rsid w:val="52E15F9A"/>
    <w:rsid w:val="53690469"/>
    <w:rsid w:val="538452A3"/>
    <w:rsid w:val="53C4638F"/>
    <w:rsid w:val="53FD5056"/>
    <w:rsid w:val="54AA0D3A"/>
    <w:rsid w:val="55D10548"/>
    <w:rsid w:val="56187F25"/>
    <w:rsid w:val="56682C5A"/>
    <w:rsid w:val="569577C7"/>
    <w:rsid w:val="56972662"/>
    <w:rsid w:val="56C43C09"/>
    <w:rsid w:val="56EA7B13"/>
    <w:rsid w:val="57234DD3"/>
    <w:rsid w:val="57566F57"/>
    <w:rsid w:val="57691D07"/>
    <w:rsid w:val="57712A90"/>
    <w:rsid w:val="5787339A"/>
    <w:rsid w:val="578810DA"/>
    <w:rsid w:val="57E52089"/>
    <w:rsid w:val="5826783E"/>
    <w:rsid w:val="585316E8"/>
    <w:rsid w:val="58675193"/>
    <w:rsid w:val="59004782"/>
    <w:rsid w:val="591075D9"/>
    <w:rsid w:val="596F60AE"/>
    <w:rsid w:val="59D803A9"/>
    <w:rsid w:val="5A0E7640"/>
    <w:rsid w:val="5A46674E"/>
    <w:rsid w:val="5AF85079"/>
    <w:rsid w:val="5AFC7E15"/>
    <w:rsid w:val="5C4C6B7A"/>
    <w:rsid w:val="5DBE5856"/>
    <w:rsid w:val="5DC10EA2"/>
    <w:rsid w:val="5DC6470A"/>
    <w:rsid w:val="5E015742"/>
    <w:rsid w:val="5E394EDC"/>
    <w:rsid w:val="5EA93E10"/>
    <w:rsid w:val="5EE72B8A"/>
    <w:rsid w:val="5F13572D"/>
    <w:rsid w:val="5F217E4A"/>
    <w:rsid w:val="5FBC7B73"/>
    <w:rsid w:val="5FE418AB"/>
    <w:rsid w:val="6033585B"/>
    <w:rsid w:val="61377DF9"/>
    <w:rsid w:val="61AD00BB"/>
    <w:rsid w:val="61F813CF"/>
    <w:rsid w:val="62233ED9"/>
    <w:rsid w:val="62966DA1"/>
    <w:rsid w:val="62BD60DC"/>
    <w:rsid w:val="62CB2478"/>
    <w:rsid w:val="632A6B3D"/>
    <w:rsid w:val="63732C3E"/>
    <w:rsid w:val="63775DD3"/>
    <w:rsid w:val="64504D2E"/>
    <w:rsid w:val="64992B79"/>
    <w:rsid w:val="64AB4917"/>
    <w:rsid w:val="64FC6110"/>
    <w:rsid w:val="65290C3F"/>
    <w:rsid w:val="6545060B"/>
    <w:rsid w:val="65C40356"/>
    <w:rsid w:val="65F8567D"/>
    <w:rsid w:val="6618187B"/>
    <w:rsid w:val="66864116"/>
    <w:rsid w:val="66C13CC1"/>
    <w:rsid w:val="670544F5"/>
    <w:rsid w:val="670F2C7E"/>
    <w:rsid w:val="677A27ED"/>
    <w:rsid w:val="67967E45"/>
    <w:rsid w:val="67BD092C"/>
    <w:rsid w:val="681F5143"/>
    <w:rsid w:val="69196036"/>
    <w:rsid w:val="698C6808"/>
    <w:rsid w:val="69B55D5F"/>
    <w:rsid w:val="6A892D47"/>
    <w:rsid w:val="6B134AF7"/>
    <w:rsid w:val="6BDF70C3"/>
    <w:rsid w:val="6C21528D"/>
    <w:rsid w:val="6C8163CC"/>
    <w:rsid w:val="6D237483"/>
    <w:rsid w:val="6D2A25C0"/>
    <w:rsid w:val="6D3276C6"/>
    <w:rsid w:val="6D350F65"/>
    <w:rsid w:val="6DA305C4"/>
    <w:rsid w:val="6DEA7FA1"/>
    <w:rsid w:val="6E113780"/>
    <w:rsid w:val="6E313E22"/>
    <w:rsid w:val="6E6C4B82"/>
    <w:rsid w:val="6E8C2E06"/>
    <w:rsid w:val="6EEA564F"/>
    <w:rsid w:val="6EF966EE"/>
    <w:rsid w:val="6F232C57"/>
    <w:rsid w:val="6F481423"/>
    <w:rsid w:val="6F6F075E"/>
    <w:rsid w:val="6F7044D6"/>
    <w:rsid w:val="6F7915DC"/>
    <w:rsid w:val="6F906926"/>
    <w:rsid w:val="6FA32AFD"/>
    <w:rsid w:val="6FAC19B2"/>
    <w:rsid w:val="6FFA6C73"/>
    <w:rsid w:val="700F1F41"/>
    <w:rsid w:val="70567B70"/>
    <w:rsid w:val="708B7819"/>
    <w:rsid w:val="70992649"/>
    <w:rsid w:val="70BD374B"/>
    <w:rsid w:val="70DD5B9B"/>
    <w:rsid w:val="70EB650A"/>
    <w:rsid w:val="70FA674D"/>
    <w:rsid w:val="71211F2C"/>
    <w:rsid w:val="72181581"/>
    <w:rsid w:val="723C744B"/>
    <w:rsid w:val="72D51220"/>
    <w:rsid w:val="730438B3"/>
    <w:rsid w:val="7327134F"/>
    <w:rsid w:val="73F24D69"/>
    <w:rsid w:val="74A94B3A"/>
    <w:rsid w:val="751822C0"/>
    <w:rsid w:val="759C6025"/>
    <w:rsid w:val="75E954AE"/>
    <w:rsid w:val="76EA5343"/>
    <w:rsid w:val="777234E1"/>
    <w:rsid w:val="77731007"/>
    <w:rsid w:val="77752FD1"/>
    <w:rsid w:val="77BD0907"/>
    <w:rsid w:val="786F4B2F"/>
    <w:rsid w:val="78745037"/>
    <w:rsid w:val="789B6A68"/>
    <w:rsid w:val="78B11DE7"/>
    <w:rsid w:val="79447E35"/>
    <w:rsid w:val="796B01E8"/>
    <w:rsid w:val="79DF0BD6"/>
    <w:rsid w:val="79DF4732"/>
    <w:rsid w:val="79ED6E4F"/>
    <w:rsid w:val="7B6E2211"/>
    <w:rsid w:val="7BD83B2F"/>
    <w:rsid w:val="7C5C650E"/>
    <w:rsid w:val="7C790E6E"/>
    <w:rsid w:val="7CC12815"/>
    <w:rsid w:val="7D2F3C22"/>
    <w:rsid w:val="7DEC75BF"/>
    <w:rsid w:val="7E17093E"/>
    <w:rsid w:val="7E2968C4"/>
    <w:rsid w:val="7E5F7F74"/>
    <w:rsid w:val="7E867872"/>
    <w:rsid w:val="7E933D3D"/>
    <w:rsid w:val="7E9A50CB"/>
    <w:rsid w:val="7FDD7966"/>
    <w:rsid w:val="7FFA22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6BC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16BC4"/>
    <w:pPr>
      <w:tabs>
        <w:tab w:val="center" w:pos="4153"/>
        <w:tab w:val="right" w:pos="8306"/>
      </w:tabs>
      <w:snapToGrid w:val="0"/>
      <w:jc w:val="left"/>
    </w:pPr>
    <w:rPr>
      <w:sz w:val="18"/>
    </w:rPr>
  </w:style>
  <w:style w:type="paragraph" w:styleId="a4">
    <w:name w:val="header"/>
    <w:basedOn w:val="a"/>
    <w:rsid w:val="00C16BC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C16BC4"/>
    <w:pPr>
      <w:spacing w:beforeAutospacing="1" w:afterAutospacing="1"/>
      <w:jc w:val="left"/>
    </w:pPr>
    <w:rPr>
      <w:rFonts w:cs="Times New Roman"/>
      <w:kern w:val="0"/>
      <w:sz w:val="24"/>
    </w:rPr>
  </w:style>
  <w:style w:type="table" w:styleId="a6">
    <w:name w:val="Table Grid"/>
    <w:basedOn w:val="a1"/>
    <w:uiPriority w:val="59"/>
    <w:qFormat/>
    <w:rsid w:val="00C16B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02D9-85C9-48D9-8451-5818D8C6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Words>
  <Characters>964</Characters>
  <Application>Microsoft Office Word</Application>
  <DocSecurity>0</DocSecurity>
  <Lines>8</Lines>
  <Paragraphs>2</Paragraphs>
  <ScaleCrop>false</ScaleCrop>
  <Company>Microsoft</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Vitch</dc:creator>
  <cp:lastModifiedBy>User</cp:lastModifiedBy>
  <cp:revision>2</cp:revision>
  <dcterms:created xsi:type="dcterms:W3CDTF">2026-07-21T01:34:00Z</dcterms:created>
  <dcterms:modified xsi:type="dcterms:W3CDTF">2026-07-21T01:34:00Z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F487D953C6C64330B775ABF1D2C608FC_13</vt:lpwstr>
  </property>
  <property fmtid="{D5CDD505-2E9C-101B-9397-08002B2CF9AE}" pid="4" name="KSOTemplateDocerSaveRecord">
    <vt:lpwstr>eyJoZGlkIjoiYjRkM2QwZjJiNDIzZDM5YjUwZDE4NGJjYTdmM2FiNGEiLCJ1c2VySWQiOiIxMDMxMDY3OTQ0In0=</vt:lpwstr>
  </property>
</Properties>
</file>