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CD1D9">
      <w:pPr>
        <w:widowControl/>
        <w:jc w:val="both"/>
        <w:rPr>
          <w:rFonts w:hint="default" w:ascii="Times New Roman" w:hAnsi="Times New Roman" w:eastAsia="黑体" w:cs="Times New Roman"/>
          <w:color w:val="0F1115"/>
          <w:sz w:val="32"/>
          <w:szCs w:val="32"/>
          <w:shd w:val="clear" w:color="auto" w:fill="FFFFFF"/>
          <w:lang w:val="en-US" w:eastAsia="zh-CN"/>
        </w:rPr>
      </w:pPr>
      <w:r>
        <w:rPr>
          <w:rFonts w:hint="default" w:ascii="Times New Roman" w:hAnsi="Times New Roman" w:eastAsia="黑体" w:cs="Times New Roman"/>
          <w:color w:val="0F1115"/>
          <w:sz w:val="32"/>
          <w:szCs w:val="32"/>
          <w:shd w:val="clear" w:color="auto" w:fill="FFFFFF"/>
          <w:lang w:val="en-US" w:eastAsia="zh-CN"/>
        </w:rPr>
        <w:t>附件</w:t>
      </w:r>
    </w:p>
    <w:p w14:paraId="387D7025">
      <w:pPr>
        <w:widowControl/>
        <w:jc w:val="center"/>
        <w:rPr>
          <w:rFonts w:hint="default" w:ascii="Times New Roman" w:hAnsi="Times New Roman" w:eastAsia="方正小标宋_GBK" w:cs="Times New Roman"/>
          <w:vanish/>
          <w:sz w:val="24"/>
          <w:lang w:val="en-US" w:eastAsia="zh-CN"/>
        </w:rPr>
      </w:pPr>
      <w:r>
        <w:rPr>
          <w:rFonts w:hint="default" w:ascii="Times New Roman" w:hAnsi="Times New Roman" w:eastAsia="方正小标宋_GBK" w:cs="Times New Roman"/>
          <w:color w:val="0F1115"/>
          <w:sz w:val="44"/>
          <w:szCs w:val="44"/>
          <w:shd w:val="clear" w:color="auto" w:fill="FFFFFF"/>
        </w:rPr>
        <w:t>校外培训场所</w:t>
      </w:r>
      <w:r>
        <w:rPr>
          <w:rFonts w:hint="default" w:ascii="Times New Roman" w:hAnsi="Times New Roman" w:eastAsia="方正小标宋_GBK" w:cs="Times New Roman"/>
          <w:color w:val="0F1115"/>
          <w:sz w:val="44"/>
          <w:szCs w:val="44"/>
          <w:shd w:val="clear" w:color="auto" w:fill="FFFFFF"/>
          <w:lang w:val="en-US" w:eastAsia="zh-CN"/>
        </w:rPr>
        <w:t>消防</w:t>
      </w:r>
      <w:r>
        <w:rPr>
          <w:rFonts w:hint="default" w:ascii="Times New Roman" w:hAnsi="Times New Roman" w:eastAsia="方正小标宋_GBK" w:cs="Times New Roman"/>
          <w:color w:val="0F1115"/>
          <w:sz w:val="44"/>
          <w:szCs w:val="44"/>
          <w:shd w:val="clear" w:color="auto" w:fill="FFFFFF"/>
        </w:rPr>
        <w:t>安全隐患突出问题判别</w:t>
      </w:r>
      <w:r>
        <w:rPr>
          <w:rFonts w:hint="default" w:ascii="Times New Roman" w:hAnsi="Times New Roman" w:eastAsia="方正小标宋_GBK" w:cs="Times New Roman"/>
          <w:color w:val="0F1115"/>
          <w:sz w:val="44"/>
          <w:szCs w:val="44"/>
          <w:shd w:val="clear" w:color="auto" w:fill="FFFFFF"/>
          <w:lang w:val="en-US" w:eastAsia="zh-CN"/>
        </w:rPr>
        <w:t>与</w:t>
      </w:r>
      <w:r>
        <w:rPr>
          <w:rFonts w:hint="default" w:ascii="Times New Roman" w:hAnsi="Times New Roman" w:eastAsia="方正小标宋_GBK" w:cs="Times New Roman"/>
          <w:color w:val="0F1115"/>
          <w:sz w:val="44"/>
          <w:szCs w:val="44"/>
          <w:shd w:val="clear" w:color="auto" w:fill="FFFFFF"/>
        </w:rPr>
        <w:t>整改</w:t>
      </w:r>
      <w:r>
        <w:rPr>
          <w:rFonts w:hint="default" w:ascii="Times New Roman" w:hAnsi="Times New Roman" w:eastAsia="方正小标宋_GBK" w:cs="Times New Roman"/>
          <w:color w:val="0F1115"/>
          <w:sz w:val="44"/>
          <w:szCs w:val="44"/>
          <w:shd w:val="clear" w:color="auto" w:fill="FFFFFF"/>
          <w:lang w:eastAsia="zh"/>
        </w:rPr>
        <w:t>参考</w:t>
      </w:r>
      <w:r>
        <w:rPr>
          <w:rFonts w:hint="default" w:ascii="Times New Roman" w:hAnsi="Times New Roman" w:eastAsia="方正小标宋_GBK" w:cs="Times New Roman"/>
          <w:color w:val="0F1115"/>
          <w:sz w:val="44"/>
          <w:szCs w:val="44"/>
          <w:shd w:val="clear" w:color="auto" w:fill="FFFFFF"/>
          <w:lang w:val="en-US" w:eastAsia="zh-CN"/>
        </w:rPr>
        <w:t>标准</w:t>
      </w:r>
    </w:p>
    <w:tbl>
      <w:tblPr>
        <w:tblStyle w:val="3"/>
        <w:tblW w:w="131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70"/>
        <w:gridCol w:w="3865"/>
        <w:gridCol w:w="7745"/>
      </w:tblGrid>
      <w:tr w14:paraId="5BE1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0" w:hRule="atLeast"/>
          <w:tblHeader/>
        </w:trPr>
        <w:tc>
          <w:tcPr>
            <w:tcW w:w="1570" w:type="dxa"/>
            <w:noWrap w:val="0"/>
            <w:tcMar>
              <w:top w:w="150" w:type="dxa"/>
              <w:left w:w="0" w:type="dxa"/>
              <w:bottom w:w="150" w:type="dxa"/>
              <w:right w:w="240" w:type="dxa"/>
            </w:tcMar>
            <w:vAlign w:val="center"/>
          </w:tcPr>
          <w:p w14:paraId="200F72EC">
            <w:pPr>
              <w:widowControl/>
              <w:jc w:val="center"/>
              <w:rPr>
                <w:rFonts w:hint="default" w:ascii="Times New Roman" w:hAnsi="Times New Roman" w:eastAsia="黑体" w:cs="Times New Roman"/>
                <w:b/>
                <w:bCs/>
                <w:kern w:val="0"/>
                <w:sz w:val="24"/>
                <w:lang w:bidi="ar"/>
              </w:rPr>
            </w:pPr>
            <w:r>
              <w:rPr>
                <w:rFonts w:hint="default" w:ascii="Times New Roman" w:hAnsi="Times New Roman" w:eastAsia="黑体" w:cs="Times New Roman"/>
                <w:b/>
                <w:bCs/>
                <w:kern w:val="0"/>
                <w:sz w:val="24"/>
                <w:lang w:bidi="ar"/>
              </w:rPr>
              <w:t>问题类型</w:t>
            </w:r>
          </w:p>
        </w:tc>
        <w:tc>
          <w:tcPr>
            <w:tcW w:w="3865" w:type="dxa"/>
            <w:noWrap w:val="0"/>
            <w:tcMar>
              <w:top w:w="150" w:type="dxa"/>
              <w:left w:w="240" w:type="dxa"/>
              <w:bottom w:w="150" w:type="dxa"/>
              <w:right w:w="240" w:type="dxa"/>
            </w:tcMar>
            <w:vAlign w:val="center"/>
          </w:tcPr>
          <w:p w14:paraId="1BDE5A92">
            <w:pPr>
              <w:widowControl/>
              <w:jc w:val="center"/>
              <w:rPr>
                <w:rFonts w:hint="default" w:ascii="Times New Roman" w:hAnsi="Times New Roman" w:eastAsia="黑体" w:cs="Times New Roman"/>
                <w:b/>
                <w:bCs/>
                <w:kern w:val="0"/>
                <w:sz w:val="24"/>
                <w:lang w:bidi="ar"/>
              </w:rPr>
            </w:pPr>
            <w:r>
              <w:rPr>
                <w:rFonts w:hint="default" w:ascii="Times New Roman" w:hAnsi="Times New Roman" w:eastAsia="黑体" w:cs="Times New Roman"/>
                <w:b/>
                <w:bCs/>
                <w:kern w:val="0"/>
                <w:sz w:val="24"/>
                <w:lang w:bidi="ar"/>
              </w:rPr>
              <w:t>判别标准</w:t>
            </w:r>
          </w:p>
        </w:tc>
        <w:tc>
          <w:tcPr>
            <w:tcW w:w="7745" w:type="dxa"/>
            <w:noWrap w:val="0"/>
            <w:tcMar>
              <w:top w:w="150" w:type="dxa"/>
              <w:left w:w="0" w:type="dxa"/>
              <w:bottom w:w="150" w:type="dxa"/>
            </w:tcMar>
            <w:vAlign w:val="center"/>
          </w:tcPr>
          <w:p w14:paraId="2ECC0ED7">
            <w:pPr>
              <w:widowControl/>
              <w:jc w:val="center"/>
              <w:rPr>
                <w:rFonts w:hint="default" w:ascii="Times New Roman" w:hAnsi="Times New Roman" w:eastAsia="黑体" w:cs="Times New Roman"/>
                <w:b/>
                <w:bCs/>
                <w:kern w:val="0"/>
                <w:sz w:val="24"/>
                <w:lang w:bidi="ar"/>
              </w:rPr>
            </w:pPr>
            <w:r>
              <w:rPr>
                <w:rFonts w:hint="default" w:ascii="Times New Roman" w:hAnsi="Times New Roman" w:eastAsia="黑体" w:cs="Times New Roman"/>
                <w:b/>
                <w:bCs/>
                <w:kern w:val="0"/>
                <w:sz w:val="24"/>
                <w:lang w:bidi="ar"/>
              </w:rPr>
              <w:t>整改标准</w:t>
            </w:r>
          </w:p>
        </w:tc>
      </w:tr>
      <w:tr w14:paraId="2D74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03" w:hRule="atLeast"/>
        </w:trPr>
        <w:tc>
          <w:tcPr>
            <w:tcW w:w="1570" w:type="dxa"/>
            <w:vMerge w:val="restart"/>
            <w:noWrap w:val="0"/>
            <w:tcMar>
              <w:top w:w="150" w:type="dxa"/>
              <w:left w:w="0" w:type="dxa"/>
              <w:bottom w:w="150" w:type="dxa"/>
              <w:right w:w="240" w:type="dxa"/>
            </w:tcMar>
            <w:vAlign w:val="center"/>
          </w:tcPr>
          <w:p w14:paraId="425EB01F">
            <w:pPr>
              <w:widowControl/>
              <w:spacing w:line="240" w:lineRule="exact"/>
              <w:jc w:val="center"/>
              <w:rPr>
                <w:rFonts w:hint="default" w:ascii="Times New Roman" w:hAnsi="Times New Roman" w:eastAsia="仿宋" w:cs="Times New Roman"/>
                <w:sz w:val="24"/>
              </w:rPr>
            </w:pPr>
            <w:r>
              <w:rPr>
                <w:rFonts w:hint="default" w:ascii="Times New Roman" w:hAnsi="Times New Roman" w:eastAsia="黑体" w:cs="Times New Roman"/>
                <w:b w:val="0"/>
                <w:bCs w:val="0"/>
                <w:kern w:val="0"/>
                <w:sz w:val="24"/>
                <w:lang w:bidi="ar"/>
              </w:rPr>
              <w:t>一、选址布局问题</w:t>
            </w:r>
          </w:p>
        </w:tc>
        <w:tc>
          <w:tcPr>
            <w:tcW w:w="3865" w:type="dxa"/>
            <w:noWrap w:val="0"/>
            <w:tcMar>
              <w:top w:w="150" w:type="dxa"/>
              <w:left w:w="240" w:type="dxa"/>
              <w:bottom w:w="150" w:type="dxa"/>
              <w:right w:w="240" w:type="dxa"/>
            </w:tcMar>
            <w:vAlign w:val="center"/>
          </w:tcPr>
          <w:p w14:paraId="446438A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kern w:val="0"/>
                <w:sz w:val="24"/>
                <w:lang w:bidi="ar"/>
              </w:rPr>
            </w:pPr>
            <w:r>
              <w:rPr>
                <w:rFonts w:hint="default" w:ascii="Times New Roman" w:hAnsi="Times New Roman" w:eastAsia="方正仿宋_GB2312" w:cs="Times New Roman"/>
                <w:kern w:val="0"/>
                <w:sz w:val="24"/>
                <w:lang w:bidi="ar"/>
              </w:rPr>
              <w:t>1.校外培训场所未依法取得主管部门审批与消防验收或备案手续；同一培训时段内生均</w:t>
            </w:r>
            <w:r>
              <w:rPr>
                <w:rFonts w:hint="default" w:ascii="Times New Roman" w:hAnsi="Times New Roman" w:eastAsia="方正仿宋_GB2312" w:cs="Times New Roman"/>
                <w:kern w:val="0"/>
                <w:sz w:val="24"/>
                <w:lang w:val="en-US" w:eastAsia="zh-CN" w:bidi="ar"/>
              </w:rPr>
              <w:t>培训</w:t>
            </w:r>
            <w:r>
              <w:rPr>
                <w:rFonts w:hint="default" w:ascii="Times New Roman" w:hAnsi="Times New Roman" w:eastAsia="方正仿宋_GB2312" w:cs="Times New Roman"/>
                <w:kern w:val="0"/>
                <w:sz w:val="24"/>
                <w:lang w:bidi="ar"/>
              </w:rPr>
              <w:t>用房建筑面积少于3平方米</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0C48765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color w:val="auto"/>
                <w:sz w:val="24"/>
              </w:rPr>
            </w:pPr>
            <w:r>
              <w:rPr>
                <w:rFonts w:hint="default" w:ascii="Times New Roman" w:hAnsi="Times New Roman" w:eastAsia="方正仿宋_GB2312" w:cs="Times New Roman"/>
                <w:color w:val="auto"/>
                <w:sz w:val="24"/>
              </w:rPr>
              <w:t>1.学科类校外培训机构依法取得县（市、区）教育部门颁发的《中华人民共和国民办学校办学许可证》，科技、文化艺术、体育类校外培训机构需取得县（市、区）科技、文化和旅游、体育部门颁发的《校外培训机构审核意见书》；</w:t>
            </w:r>
          </w:p>
          <w:p w14:paraId="18629B9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color w:val="auto"/>
                <w:sz w:val="24"/>
                <w:highlight w:val="none"/>
                <w:lang w:val="en-US" w:eastAsia="zh"/>
              </w:rPr>
            </w:pPr>
            <w:r>
              <w:rPr>
                <w:rFonts w:hint="default" w:ascii="Times New Roman" w:hAnsi="Times New Roman" w:eastAsia="方正仿宋_GB2312" w:cs="Times New Roman"/>
                <w:color w:val="auto"/>
                <w:sz w:val="24"/>
              </w:rPr>
              <w:t>2.新建、改建线下校外培训场所应当依法取得消防设计审查验收</w:t>
            </w:r>
            <w:r>
              <w:rPr>
                <w:rFonts w:hint="default" w:ascii="Times New Roman" w:hAnsi="Times New Roman" w:eastAsia="方正仿宋_GB2312" w:cs="Times New Roman"/>
                <w:color w:val="auto"/>
                <w:sz w:val="24"/>
                <w:lang w:val="en-US" w:eastAsia="zh-CN"/>
              </w:rPr>
              <w:t>、</w:t>
            </w:r>
            <w:r>
              <w:rPr>
                <w:rFonts w:hint="default" w:ascii="Times New Roman" w:hAnsi="Times New Roman" w:eastAsia="方正仿宋_GB2312" w:cs="Times New Roman"/>
                <w:color w:val="auto"/>
                <w:sz w:val="24"/>
              </w:rPr>
              <w:t>备案手续</w:t>
            </w:r>
            <w:r>
              <w:rPr>
                <w:rFonts w:hint="default" w:ascii="Times New Roman" w:hAnsi="Times New Roman" w:eastAsia="方正仿宋_GB2312" w:cs="Times New Roman"/>
                <w:color w:val="auto"/>
                <w:sz w:val="24"/>
                <w:lang w:eastAsia="zh-CN"/>
              </w:rPr>
              <w:t>。</w:t>
            </w:r>
            <w:r>
              <w:rPr>
                <w:rFonts w:hint="default" w:ascii="Times New Roman" w:hAnsi="Times New Roman" w:eastAsia="方正仿宋_GB2312" w:cs="Times New Roman"/>
                <w:color w:val="auto"/>
                <w:sz w:val="24"/>
                <w:highlight w:val="none"/>
                <w:lang w:val="en-US" w:eastAsia="zh-CN"/>
              </w:rPr>
              <w:t>对发现未办理消防验收或消防备案手续的，应当及时移送相关业务部门</w:t>
            </w:r>
            <w:r>
              <w:rPr>
                <w:rFonts w:hint="default" w:ascii="Times New Roman" w:hAnsi="Times New Roman" w:eastAsia="方正仿宋_GB2312" w:cs="Times New Roman"/>
                <w:color w:val="auto"/>
                <w:sz w:val="24"/>
                <w:highlight w:val="none"/>
                <w:lang w:val="en-US" w:eastAsia="zh"/>
              </w:rPr>
              <w:t>。</w:t>
            </w:r>
          </w:p>
          <w:p w14:paraId="3A0F5360">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color w:val="auto"/>
                <w:sz w:val="24"/>
                <w:lang w:eastAsia="zh-CN"/>
              </w:rPr>
            </w:pPr>
            <w:r>
              <w:rPr>
                <w:rFonts w:hint="default" w:ascii="Times New Roman" w:hAnsi="Times New Roman" w:eastAsia="方正仿宋_GB2312" w:cs="Times New Roman"/>
                <w:color w:val="auto"/>
                <w:sz w:val="24"/>
              </w:rPr>
              <w:t>3.校外培训场所应确保同一时段内，生均培训用房</w:t>
            </w:r>
            <w:r>
              <w:rPr>
                <w:rFonts w:hint="default" w:ascii="Times New Roman" w:hAnsi="Times New Roman" w:eastAsia="方正仿宋_GB2312" w:cs="Times New Roman"/>
                <w:color w:val="auto"/>
                <w:sz w:val="24"/>
                <w:lang w:val="en-US" w:eastAsia="zh-CN"/>
              </w:rPr>
              <w:t>建筑</w:t>
            </w:r>
            <w:r>
              <w:rPr>
                <w:rFonts w:hint="default" w:ascii="Times New Roman" w:hAnsi="Times New Roman" w:eastAsia="方正仿宋_GB2312" w:cs="Times New Roman"/>
                <w:color w:val="auto"/>
                <w:sz w:val="24"/>
              </w:rPr>
              <w:t>面积不少于3平方米，确保不拥挤、易疏散</w:t>
            </w:r>
            <w:r>
              <w:rPr>
                <w:rFonts w:hint="default" w:ascii="Times New Roman" w:hAnsi="Times New Roman" w:eastAsia="方正仿宋_GB2312" w:cs="Times New Roman"/>
                <w:color w:val="auto"/>
                <w:sz w:val="24"/>
                <w:lang w:eastAsia="zh-CN"/>
              </w:rPr>
              <w:t>；</w:t>
            </w:r>
          </w:p>
          <w:p w14:paraId="104F70B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color w:val="auto"/>
                <w:sz w:val="24"/>
              </w:rPr>
              <w:t>4.校外培训机构在同一县域设立分支机构或培训点的，均须经过审批。</w:t>
            </w:r>
          </w:p>
        </w:tc>
      </w:tr>
      <w:tr w14:paraId="4360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15" w:hRule="atLeast"/>
        </w:trPr>
        <w:tc>
          <w:tcPr>
            <w:tcW w:w="1570" w:type="dxa"/>
            <w:vMerge w:val="continue"/>
            <w:noWrap w:val="0"/>
            <w:tcMar>
              <w:top w:w="150" w:type="dxa"/>
              <w:left w:w="0" w:type="dxa"/>
              <w:bottom w:w="150" w:type="dxa"/>
              <w:right w:w="240" w:type="dxa"/>
            </w:tcMar>
            <w:vAlign w:val="center"/>
          </w:tcPr>
          <w:p w14:paraId="4E28DE93">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40E4EB97">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kern w:val="0"/>
                <w:sz w:val="24"/>
                <w:lang w:bidi="ar"/>
              </w:rPr>
            </w:pPr>
            <w:r>
              <w:rPr>
                <w:rFonts w:hint="default" w:ascii="Times New Roman" w:hAnsi="Times New Roman" w:eastAsia="方正仿宋_GB2312" w:cs="Times New Roman"/>
                <w:kern w:val="0"/>
                <w:sz w:val="24"/>
                <w:lang w:bidi="ar"/>
              </w:rPr>
              <w:t>2.租赁居民住宅、工业厂房</w:t>
            </w:r>
            <w:r>
              <w:rPr>
                <w:rFonts w:hint="default" w:ascii="Times New Roman" w:hAnsi="Times New Roman" w:eastAsia="方正仿宋_GB2312" w:cs="Times New Roman"/>
                <w:kern w:val="0"/>
                <w:sz w:val="24"/>
                <w:lang w:val="en-US" w:eastAsia="zh-CN" w:bidi="ar"/>
              </w:rPr>
              <w:t>等建筑</w:t>
            </w:r>
            <w:r>
              <w:rPr>
                <w:rFonts w:hint="default" w:ascii="Times New Roman" w:hAnsi="Times New Roman" w:eastAsia="方正仿宋_GB2312" w:cs="Times New Roman"/>
                <w:kern w:val="0"/>
                <w:sz w:val="24"/>
                <w:lang w:bidi="ar"/>
              </w:rPr>
              <w:t>及临时搭建板房（彩钢板建筑）办学</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5BADB80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color w:val="auto"/>
                <w:sz w:val="24"/>
              </w:rPr>
              <w:t>校外培训场所应当选用权属清晰、规划用途合法的商业、综合办公等民用建筑，不得</w:t>
            </w:r>
            <w:r>
              <w:rPr>
                <w:rFonts w:hint="default" w:ascii="Times New Roman" w:hAnsi="Times New Roman" w:eastAsia="方正仿宋_GB2312" w:cs="Times New Roman"/>
                <w:color w:val="auto"/>
                <w:kern w:val="2"/>
                <w:sz w:val="24"/>
                <w:lang w:val="en-US" w:eastAsia="zh-CN" w:bidi="ar"/>
              </w:rPr>
              <w:t>选用</w:t>
            </w:r>
            <w:r>
              <w:rPr>
                <w:rFonts w:hint="default" w:ascii="Times New Roman" w:hAnsi="Times New Roman" w:eastAsia="方正仿宋_GB2312" w:cs="Times New Roman"/>
                <w:color w:val="auto"/>
                <w:kern w:val="2"/>
                <w:sz w:val="24"/>
                <w:lang w:bidi="ar"/>
              </w:rPr>
              <w:t>居民住宅、工业厂房</w:t>
            </w:r>
            <w:r>
              <w:rPr>
                <w:rFonts w:hint="default" w:ascii="Times New Roman" w:hAnsi="Times New Roman" w:eastAsia="方正仿宋_GB2312" w:cs="Times New Roman"/>
                <w:color w:val="auto"/>
                <w:kern w:val="2"/>
                <w:sz w:val="24"/>
                <w:lang w:eastAsia="zh-CN" w:bidi="ar"/>
              </w:rPr>
              <w:t>（仓库）、易燃易爆危险场所</w:t>
            </w:r>
            <w:r>
              <w:rPr>
                <w:rFonts w:hint="default" w:ascii="Times New Roman" w:hAnsi="Times New Roman" w:eastAsia="方正仿宋_GB2312" w:cs="Times New Roman"/>
                <w:color w:val="auto"/>
                <w:kern w:val="2"/>
                <w:sz w:val="24"/>
                <w:lang w:bidi="ar"/>
              </w:rPr>
              <w:t>及临时搭建板房（彩钢板建筑）</w:t>
            </w:r>
            <w:r>
              <w:rPr>
                <w:rFonts w:hint="default" w:ascii="Times New Roman" w:hAnsi="Times New Roman" w:eastAsia="方正仿宋_GB2312" w:cs="Times New Roman"/>
                <w:color w:val="auto"/>
                <w:kern w:val="2"/>
                <w:sz w:val="24"/>
                <w:lang w:val="en-US" w:eastAsia="zh-CN" w:bidi="ar"/>
              </w:rPr>
              <w:t>等建筑</w:t>
            </w:r>
            <w:r>
              <w:rPr>
                <w:rFonts w:hint="default" w:ascii="Times New Roman" w:hAnsi="Times New Roman" w:eastAsia="方正仿宋_GB2312" w:cs="Times New Roman"/>
                <w:color w:val="auto"/>
                <w:sz w:val="24"/>
              </w:rPr>
              <w:t>作为培训场地</w:t>
            </w:r>
            <w:r>
              <w:rPr>
                <w:rFonts w:hint="default" w:ascii="Times New Roman" w:hAnsi="Times New Roman" w:eastAsia="方正仿宋_GB2312" w:cs="Times New Roman"/>
                <w:color w:val="auto"/>
                <w:kern w:val="2"/>
                <w:sz w:val="24"/>
                <w:lang w:bidi="ar"/>
              </w:rPr>
              <w:t>。</w:t>
            </w:r>
          </w:p>
        </w:tc>
      </w:tr>
      <w:tr w14:paraId="4465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continue"/>
            <w:noWrap w:val="0"/>
            <w:tcMar>
              <w:top w:w="150" w:type="dxa"/>
              <w:left w:w="0" w:type="dxa"/>
              <w:bottom w:w="150" w:type="dxa"/>
              <w:right w:w="240" w:type="dxa"/>
            </w:tcMar>
            <w:vAlign w:val="center"/>
          </w:tcPr>
          <w:p w14:paraId="6FA0772E">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2DC4868B">
            <w:pPr>
              <w:widowControl/>
              <w:snapToGrid w:val="0"/>
              <w:spacing w:line="240" w:lineRule="auto"/>
              <w:jc w:val="left"/>
              <w:rPr>
                <w:rFonts w:hint="default" w:ascii="Times New Roman" w:hAnsi="Times New Roman" w:eastAsia="方正仿宋_GB2312" w:cs="Times New Roman"/>
                <w:kern w:val="0"/>
                <w:sz w:val="24"/>
                <w:lang w:bidi="ar"/>
              </w:rPr>
            </w:pPr>
            <w:r>
              <w:rPr>
                <w:rFonts w:hint="default" w:ascii="Times New Roman" w:hAnsi="Times New Roman" w:eastAsia="方正仿宋_GB2312" w:cs="Times New Roman"/>
                <w:kern w:val="0"/>
                <w:sz w:val="24"/>
                <w:lang w:bidi="ar"/>
              </w:rPr>
              <w:t>3.培训对象为儿童（12周岁以下）的场所，设置在四层及以上楼层或地下室、半地下室</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4569446A">
            <w:pPr>
              <w:widowControl/>
              <w:snapToGrid w:val="0"/>
              <w:spacing w:line="24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培训对象为儿童（12周岁以下）的场所，应设置在一、二级耐火等级建筑</w:t>
            </w:r>
            <w:r>
              <w:rPr>
                <w:rFonts w:hint="default" w:ascii="Times New Roman" w:hAnsi="Times New Roman" w:eastAsia="方正仿宋_GB2312" w:cs="Times New Roman"/>
                <w:kern w:val="0"/>
                <w:sz w:val="24"/>
                <w:lang w:eastAsia="zh-CN" w:bidi="ar"/>
              </w:rPr>
              <w:t>（通常为钢筋混凝土结构）</w:t>
            </w:r>
            <w:r>
              <w:rPr>
                <w:rFonts w:hint="default" w:ascii="Times New Roman" w:hAnsi="Times New Roman" w:eastAsia="方正仿宋_GB2312" w:cs="Times New Roman"/>
                <w:kern w:val="0"/>
                <w:sz w:val="24"/>
                <w:lang w:bidi="ar"/>
              </w:rPr>
              <w:t>的首层、二层或三层，不得设置在四层</w:t>
            </w:r>
            <w:r>
              <w:rPr>
                <w:rFonts w:hint="default" w:ascii="Times New Roman" w:hAnsi="Times New Roman" w:eastAsia="方正仿宋_GB2312" w:cs="Times New Roman"/>
                <w:kern w:val="0"/>
                <w:sz w:val="24"/>
                <w:lang w:eastAsia="zh" w:bidi="ar"/>
              </w:rPr>
              <w:t>及</w:t>
            </w:r>
            <w:r>
              <w:rPr>
                <w:rFonts w:hint="default" w:ascii="Times New Roman" w:hAnsi="Times New Roman" w:eastAsia="方正仿宋_GB2312" w:cs="Times New Roman"/>
                <w:kern w:val="0"/>
                <w:sz w:val="24"/>
                <w:lang w:bidi="ar"/>
              </w:rPr>
              <w:t>以上，地下室、半地下室或其他有安全隐患的场所。</w:t>
            </w:r>
            <w:r>
              <w:rPr>
                <w:rFonts w:hint="default" w:ascii="Times New Roman" w:hAnsi="Times New Roman" w:eastAsia="方正仿宋_GB2312" w:cs="Times New Roman"/>
                <w:kern w:val="0"/>
                <w:sz w:val="24"/>
                <w:lang w:eastAsia="zh-CN" w:bidi="ar"/>
              </w:rPr>
              <w:t>当设置在三级耐火等级建筑（通常为砖木结构）内时应为首层及二层，当设置在四级耐火等级建筑（通常为全木结构）内时只能在首层。</w:t>
            </w:r>
          </w:p>
        </w:tc>
      </w:tr>
      <w:tr w14:paraId="325C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72" w:hRule="atLeast"/>
        </w:trPr>
        <w:tc>
          <w:tcPr>
            <w:tcW w:w="1570" w:type="dxa"/>
            <w:vMerge w:val="restart"/>
            <w:noWrap w:val="0"/>
            <w:tcMar>
              <w:top w:w="150" w:type="dxa"/>
              <w:left w:w="0" w:type="dxa"/>
              <w:bottom w:w="150" w:type="dxa"/>
              <w:right w:w="240" w:type="dxa"/>
            </w:tcMar>
            <w:vAlign w:val="center"/>
          </w:tcPr>
          <w:p w14:paraId="1D60CB3A">
            <w:pPr>
              <w:widowControl/>
              <w:spacing w:line="240" w:lineRule="exact"/>
              <w:jc w:val="center"/>
              <w:rPr>
                <w:rFonts w:hint="default" w:ascii="Times New Roman" w:hAnsi="Times New Roman" w:eastAsia="仿宋" w:cs="Times New Roman"/>
                <w:sz w:val="24"/>
              </w:rPr>
            </w:pPr>
            <w:r>
              <w:rPr>
                <w:rFonts w:hint="default" w:ascii="Times New Roman" w:hAnsi="Times New Roman" w:eastAsia="黑体" w:cs="Times New Roman"/>
                <w:b w:val="0"/>
                <w:bCs w:val="0"/>
                <w:kern w:val="0"/>
                <w:sz w:val="24"/>
                <w:lang w:bidi="ar"/>
              </w:rPr>
              <w:t>二、安全疏散问题</w:t>
            </w:r>
          </w:p>
        </w:tc>
        <w:tc>
          <w:tcPr>
            <w:tcW w:w="3865" w:type="dxa"/>
            <w:noWrap w:val="0"/>
            <w:tcMar>
              <w:top w:w="150" w:type="dxa"/>
              <w:left w:w="240" w:type="dxa"/>
              <w:bottom w:w="150" w:type="dxa"/>
              <w:right w:w="240" w:type="dxa"/>
            </w:tcMar>
            <w:vAlign w:val="center"/>
          </w:tcPr>
          <w:p w14:paraId="6B6D784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4.仅设置1个独立安全出口；疏散通道被占用、堵塞、封闭，安全出口闭锁（尤其是机构教学时段为便于管理违规锁闭安全出口），疏散门未向疏散方向开启，疏散门采用转门、卷帘门、推拉门、折叠门等不利于人员紧急疏散的门型</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14E315BE">
            <w:pPr>
              <w:widowControl/>
              <w:snapToGrid w:val="0"/>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w:t>
            </w:r>
            <w:r>
              <w:rPr>
                <w:rFonts w:hint="default" w:ascii="Times New Roman" w:hAnsi="Times New Roman" w:eastAsia="方正仿宋_GB2312" w:cs="Times New Roman"/>
                <w:sz w:val="24"/>
                <w:lang w:val="en-US" w:eastAsia="zh-CN"/>
              </w:rPr>
              <w:t>.依据《建筑防火通用规范》（GB55037-2022），</w:t>
            </w:r>
            <w:r>
              <w:rPr>
                <w:rFonts w:hint="default" w:ascii="Times New Roman" w:hAnsi="Times New Roman" w:eastAsia="方正仿宋_GB2312" w:cs="Times New Roman"/>
                <w:sz w:val="24"/>
              </w:rPr>
              <w:t>校外培训场所</w:t>
            </w:r>
            <w:r>
              <w:rPr>
                <w:rFonts w:hint="default" w:ascii="Times New Roman" w:hAnsi="Times New Roman" w:eastAsia="方正仿宋_GB2312" w:cs="Times New Roman"/>
                <w:sz w:val="24"/>
                <w:lang w:val="en-US" w:eastAsia="zh-CN"/>
              </w:rPr>
              <w:t>一般</w:t>
            </w:r>
            <w:r>
              <w:rPr>
                <w:rFonts w:hint="default" w:ascii="Times New Roman" w:hAnsi="Times New Roman" w:eastAsia="方正仿宋_GB2312" w:cs="Times New Roman"/>
                <w:sz w:val="24"/>
              </w:rPr>
              <w:t>应设置2个以上独立安全出口；</w:t>
            </w:r>
          </w:p>
          <w:p w14:paraId="291100C8">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2.设置在高层建筑内</w:t>
            </w:r>
            <w:r>
              <w:rPr>
                <w:rFonts w:hint="default" w:ascii="Times New Roman" w:hAnsi="Times New Roman" w:eastAsia="方正仿宋_GB2312" w:cs="Times New Roman"/>
                <w:sz w:val="24"/>
                <w:lang w:eastAsia="zh-CN"/>
              </w:rPr>
              <w:t>培训对象为儿童</w:t>
            </w:r>
            <w:r>
              <w:rPr>
                <w:rFonts w:hint="default" w:ascii="Times New Roman" w:hAnsi="Times New Roman" w:eastAsia="方正仿宋_GB2312" w:cs="Times New Roman"/>
                <w:sz w:val="24"/>
              </w:rPr>
              <w:t>的校外培训场所，应当设置独立安全出口和疏散楼梯，不得与其他功能场所共用</w:t>
            </w:r>
            <w:r>
              <w:rPr>
                <w:rFonts w:hint="default" w:ascii="Times New Roman" w:hAnsi="Times New Roman" w:eastAsia="方正仿宋_GB2312" w:cs="Times New Roman"/>
                <w:sz w:val="24"/>
                <w:lang w:eastAsia="zh-CN"/>
              </w:rPr>
              <w:t>；</w:t>
            </w:r>
          </w:p>
          <w:p w14:paraId="146B9B5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3.培训机构或周边单位</w:t>
            </w:r>
            <w:r>
              <w:rPr>
                <w:rFonts w:hint="default" w:ascii="Times New Roman" w:hAnsi="Times New Roman" w:eastAsia="方正仿宋_GB2312" w:cs="Times New Roman"/>
                <w:sz w:val="24"/>
                <w:lang w:val="en-US" w:eastAsia="zh-CN"/>
              </w:rPr>
              <w:t>应保持疏散通道畅通，</w:t>
            </w:r>
            <w:r>
              <w:rPr>
                <w:rFonts w:hint="default" w:ascii="Times New Roman" w:hAnsi="Times New Roman" w:eastAsia="方正仿宋_GB2312" w:cs="Times New Roman"/>
                <w:sz w:val="24"/>
              </w:rPr>
              <w:t>不得占用、堵塞、封闭</w:t>
            </w:r>
            <w:r>
              <w:rPr>
                <w:rFonts w:hint="default" w:ascii="Times New Roman" w:hAnsi="Times New Roman" w:eastAsia="方正仿宋_GB2312" w:cs="Times New Roman"/>
                <w:sz w:val="24"/>
                <w:lang w:eastAsia="zh-CN"/>
              </w:rPr>
              <w:t>疏散通道</w:t>
            </w:r>
            <w:r>
              <w:rPr>
                <w:rFonts w:hint="default" w:ascii="Times New Roman" w:hAnsi="Times New Roman" w:eastAsia="方正仿宋_GB2312" w:cs="Times New Roman"/>
                <w:sz w:val="24"/>
              </w:rPr>
              <w:t>；</w:t>
            </w:r>
          </w:p>
          <w:p w14:paraId="3F588120">
            <w:pPr>
              <w:widowControl/>
              <w:snapToGrid w:val="0"/>
              <w:spacing w:line="24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4.疏散门应当使用平开门并向疏散方向开启，不得使用转门、卷帘门、推拉门、折叠门</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不得锁闭安全出口。</w:t>
            </w:r>
          </w:p>
        </w:tc>
      </w:tr>
      <w:tr w14:paraId="73F8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continue"/>
            <w:noWrap w:val="0"/>
            <w:tcMar>
              <w:top w:w="150" w:type="dxa"/>
              <w:left w:w="0" w:type="dxa"/>
              <w:bottom w:w="150" w:type="dxa"/>
              <w:right w:w="240" w:type="dxa"/>
            </w:tcMar>
            <w:vAlign w:val="center"/>
          </w:tcPr>
          <w:p w14:paraId="4269D8A6">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2F05368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5.外墙门窗设置防盗窗、隔离网、广告牌等障碍物，且未预留应急逃生开口</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5DE7933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lang w:val="en-US" w:eastAsia="zh-CN"/>
              </w:rPr>
            </w:pPr>
            <w:r>
              <w:rPr>
                <w:rFonts w:hint="default" w:ascii="Times New Roman" w:hAnsi="Times New Roman" w:eastAsia="方正仿宋_GB2312" w:cs="Times New Roman"/>
                <w:sz w:val="24"/>
              </w:rPr>
              <w:t>及时清理遮挡窗户的</w:t>
            </w:r>
            <w:r>
              <w:rPr>
                <w:rFonts w:hint="default" w:ascii="Times New Roman" w:hAnsi="Times New Roman" w:eastAsia="方正仿宋_GB2312" w:cs="Times New Roman"/>
                <w:kern w:val="0"/>
                <w:sz w:val="24"/>
                <w:lang w:bidi="ar"/>
              </w:rPr>
              <w:t>防盗窗、隔离网、</w:t>
            </w:r>
            <w:r>
              <w:rPr>
                <w:rFonts w:hint="default" w:ascii="Times New Roman" w:hAnsi="Times New Roman" w:eastAsia="方正仿宋_GB2312" w:cs="Times New Roman"/>
                <w:sz w:val="24"/>
              </w:rPr>
              <w:t>广告牌等障碍物，保障</w:t>
            </w:r>
            <w:r>
              <w:rPr>
                <w:rFonts w:hint="default" w:ascii="Times New Roman" w:hAnsi="Times New Roman" w:eastAsia="方正仿宋_GB2312" w:cs="Times New Roman"/>
                <w:sz w:val="24"/>
                <w:lang w:val="en-US" w:eastAsia="zh-CN"/>
              </w:rPr>
              <w:t>紧急</w:t>
            </w:r>
            <w:r>
              <w:rPr>
                <w:rFonts w:hint="default" w:ascii="Times New Roman" w:hAnsi="Times New Roman" w:eastAsia="方正仿宋_GB2312" w:cs="Times New Roman"/>
                <w:sz w:val="24"/>
              </w:rPr>
              <w:t>情况下人员能够顺利向外疏散逃生</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lang w:val="en-US" w:eastAsia="zh-CN"/>
              </w:rPr>
              <w:t>确需设置防盗窗的，应当预留高度、宽度均不小于1.00m的应急逃生开口。</w:t>
            </w:r>
          </w:p>
        </w:tc>
      </w:tr>
      <w:tr w14:paraId="6436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continue"/>
            <w:noWrap w:val="0"/>
            <w:tcMar>
              <w:top w:w="150" w:type="dxa"/>
              <w:left w:w="0" w:type="dxa"/>
              <w:bottom w:w="150" w:type="dxa"/>
              <w:right w:w="240" w:type="dxa"/>
            </w:tcMar>
            <w:vAlign w:val="center"/>
          </w:tcPr>
          <w:p w14:paraId="3796A61B">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15BDE2E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kern w:val="0"/>
                <w:sz w:val="24"/>
                <w:lang w:bidi="ar"/>
              </w:rPr>
            </w:pPr>
            <w:r>
              <w:rPr>
                <w:rFonts w:hint="default" w:ascii="Times New Roman" w:hAnsi="Times New Roman" w:eastAsia="方正仿宋_GB2312" w:cs="Times New Roman"/>
                <w:kern w:val="0"/>
                <w:sz w:val="24"/>
                <w:lang w:bidi="ar"/>
              </w:rPr>
              <w:t>6.未设置应急照明和疏散指示标志，或疏散指示标志不清晰或被遮挡，常闭式防火门被遮挡或敞开等。</w:t>
            </w:r>
          </w:p>
        </w:tc>
        <w:tc>
          <w:tcPr>
            <w:tcW w:w="7745" w:type="dxa"/>
            <w:noWrap w:val="0"/>
            <w:tcMar>
              <w:top w:w="150" w:type="dxa"/>
              <w:left w:w="0" w:type="dxa"/>
              <w:bottom w:w="150" w:type="dxa"/>
            </w:tcMar>
            <w:vAlign w:val="center"/>
          </w:tcPr>
          <w:p w14:paraId="0AA774F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1.校外培训场所的安全出口、楼梯间、疏散走道应当设置应急照明和保持视觉连续性的灯光疏散指示标志；</w:t>
            </w:r>
          </w:p>
          <w:p w14:paraId="79C78CA8">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2.每间培训室应当配备不少于2个应急手电及与培训学员人数相当的过滤式消防自救呼吸器，并在明显部位张贴疏散示意图；</w:t>
            </w:r>
          </w:p>
          <w:p w14:paraId="2D4ABDE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3.三层及以上楼层宜配备逃生绳等避难自救器材。</w:t>
            </w:r>
          </w:p>
        </w:tc>
      </w:tr>
      <w:tr w14:paraId="56CC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restart"/>
            <w:noWrap w:val="0"/>
            <w:tcMar>
              <w:top w:w="150" w:type="dxa"/>
              <w:left w:w="0" w:type="dxa"/>
              <w:bottom w:w="150" w:type="dxa"/>
              <w:right w:w="240" w:type="dxa"/>
            </w:tcMar>
            <w:vAlign w:val="center"/>
          </w:tcPr>
          <w:p w14:paraId="59291A02">
            <w:pPr>
              <w:widowControl/>
              <w:spacing w:line="240" w:lineRule="exact"/>
              <w:jc w:val="center"/>
              <w:rPr>
                <w:rFonts w:hint="default" w:ascii="Times New Roman" w:hAnsi="Times New Roman" w:eastAsia="仿宋" w:cs="Times New Roman"/>
                <w:sz w:val="24"/>
              </w:rPr>
            </w:pPr>
            <w:r>
              <w:rPr>
                <w:rFonts w:hint="default" w:ascii="Times New Roman" w:hAnsi="Times New Roman" w:eastAsia="黑体" w:cs="Times New Roman"/>
                <w:b w:val="0"/>
                <w:bCs w:val="0"/>
                <w:kern w:val="0"/>
                <w:sz w:val="24"/>
                <w:lang w:bidi="ar"/>
              </w:rPr>
              <w:t>三、装修分隔问题</w:t>
            </w:r>
          </w:p>
        </w:tc>
        <w:tc>
          <w:tcPr>
            <w:tcW w:w="3865" w:type="dxa"/>
            <w:noWrap w:val="0"/>
            <w:tcMar>
              <w:top w:w="150" w:type="dxa"/>
              <w:left w:w="240" w:type="dxa"/>
              <w:bottom w:w="150" w:type="dxa"/>
              <w:right w:w="240" w:type="dxa"/>
            </w:tcMar>
            <w:vAlign w:val="center"/>
          </w:tcPr>
          <w:p w14:paraId="27AFB19B">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kern w:val="0"/>
                <w:sz w:val="24"/>
                <w:lang w:bidi="ar"/>
              </w:rPr>
            </w:pPr>
            <w:r>
              <w:rPr>
                <w:rFonts w:hint="default" w:ascii="Times New Roman" w:hAnsi="Times New Roman" w:eastAsia="方正仿宋_GB2312" w:cs="Times New Roman"/>
                <w:kern w:val="0"/>
                <w:sz w:val="24"/>
                <w:lang w:bidi="ar"/>
              </w:rPr>
              <w:t>7.采用易燃可燃板材分隔教室、宿舍，破坏原有建筑防火分隔、防排烟及安全疏散</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139F842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1.培训场所教室、功能区域分隔</w:t>
            </w:r>
            <w:r>
              <w:rPr>
                <w:rFonts w:hint="default" w:ascii="Times New Roman" w:hAnsi="Times New Roman" w:eastAsia="方正仿宋_GB2312" w:cs="Times New Roman"/>
                <w:sz w:val="24"/>
                <w:lang w:eastAsia="zh-CN"/>
              </w:rPr>
              <w:t>墙体</w:t>
            </w:r>
            <w:r>
              <w:rPr>
                <w:rFonts w:hint="default" w:ascii="Times New Roman" w:hAnsi="Times New Roman" w:eastAsia="方正仿宋_GB2312" w:cs="Times New Roman"/>
                <w:sz w:val="24"/>
              </w:rPr>
              <w:t>应当采用不燃材料，严禁使用易燃可燃板材进行隔断；</w:t>
            </w:r>
          </w:p>
          <w:p w14:paraId="0812BB41">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lang w:val="en-US" w:eastAsia="zh-CN"/>
              </w:rPr>
              <w:t>2.</w:t>
            </w:r>
            <w:r>
              <w:rPr>
                <w:rFonts w:hint="default" w:ascii="Times New Roman" w:hAnsi="Times New Roman" w:eastAsia="方正仿宋_GB2312" w:cs="Times New Roman"/>
                <w:sz w:val="24"/>
              </w:rPr>
              <w:t>校外培训机构原则上不得设置集体宿舍；确需设置的，应当设置在独立建筑内，不得设置在地下和半地下建筑内；每室居住人数最多不得超过6人，人均使用面积不应小于5平方米，集体宿舍中两个单床长边之间的距离不得小于0.6米，两排床或床与墙之间的走道宽度不应小于1.2米</w:t>
            </w:r>
            <w:r>
              <w:rPr>
                <w:rFonts w:hint="default" w:ascii="Times New Roman" w:hAnsi="Times New Roman" w:eastAsia="方正仿宋_GB2312" w:cs="Times New Roman"/>
                <w:sz w:val="24"/>
                <w:lang w:eastAsia="zh-CN"/>
              </w:rPr>
              <w:t>；</w:t>
            </w:r>
          </w:p>
          <w:p w14:paraId="54DCE46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lang w:val="en-US" w:eastAsia="zh-CN"/>
              </w:rPr>
            </w:pPr>
            <w:r>
              <w:rPr>
                <w:rFonts w:hint="default" w:ascii="Times New Roman" w:hAnsi="Times New Roman" w:eastAsia="方正仿宋_GB2312" w:cs="Times New Roman"/>
                <w:sz w:val="24"/>
                <w:lang w:val="en-US" w:eastAsia="zh-CN"/>
              </w:rPr>
              <w:t>3.校外培训机构扩建、改建（含室内装修）应当依法办理消防设计审查、验收或备案手续，</w:t>
            </w:r>
            <w:r>
              <w:rPr>
                <w:rFonts w:hint="default" w:ascii="Times New Roman" w:hAnsi="Times New Roman" w:eastAsia="方正仿宋_GB2312" w:cs="Times New Roman"/>
                <w:sz w:val="24"/>
              </w:rPr>
              <w:t>不得破坏原有建筑防火分隔、</w:t>
            </w:r>
            <w:r>
              <w:rPr>
                <w:rFonts w:hint="default" w:ascii="Times New Roman" w:hAnsi="Times New Roman" w:eastAsia="方正仿宋_GB2312" w:cs="Times New Roman"/>
                <w:sz w:val="24"/>
                <w:lang w:eastAsia="zh-CN"/>
              </w:rPr>
              <w:t>消防设施</w:t>
            </w:r>
            <w:r>
              <w:rPr>
                <w:rFonts w:hint="default" w:ascii="Times New Roman" w:hAnsi="Times New Roman" w:eastAsia="方正仿宋_GB2312" w:cs="Times New Roman"/>
                <w:sz w:val="24"/>
              </w:rPr>
              <w:t>和安全疏散</w:t>
            </w:r>
            <w:r>
              <w:rPr>
                <w:rFonts w:hint="default" w:ascii="Times New Roman" w:hAnsi="Times New Roman" w:eastAsia="方正仿宋_GB2312" w:cs="Times New Roman"/>
                <w:sz w:val="24"/>
                <w:lang w:eastAsia="zh-CN"/>
              </w:rPr>
              <w:t>。</w:t>
            </w:r>
          </w:p>
        </w:tc>
      </w:tr>
      <w:tr w14:paraId="4ABB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2" w:hRule="atLeast"/>
        </w:trPr>
        <w:tc>
          <w:tcPr>
            <w:tcW w:w="1570" w:type="dxa"/>
            <w:vMerge w:val="continue"/>
            <w:noWrap w:val="0"/>
            <w:tcMar>
              <w:top w:w="150" w:type="dxa"/>
              <w:left w:w="0" w:type="dxa"/>
              <w:bottom w:w="150" w:type="dxa"/>
              <w:right w:w="240" w:type="dxa"/>
            </w:tcMar>
            <w:vAlign w:val="center"/>
          </w:tcPr>
          <w:p w14:paraId="7C14976C">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57F0EEE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8.设有厨房的，与其他部位防火分隔不到位；儿童培训场所与餐饮、娱乐等场所共用疏散楼梯或与其他部位防火分隔不到位</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44BA7B5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1.设有厨房的，应与其他部位进行防火分隔；</w:t>
            </w:r>
          </w:p>
          <w:p w14:paraId="11A8E0A3">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2.面向12</w:t>
            </w:r>
            <w:r>
              <w:rPr>
                <w:rFonts w:hint="default" w:ascii="Times New Roman" w:hAnsi="Times New Roman" w:eastAsia="方正仿宋_GB2312" w:cs="Times New Roman"/>
                <w:sz w:val="24"/>
                <w:lang w:val="en-US" w:eastAsia="zh-CN"/>
              </w:rPr>
              <w:t>周</w:t>
            </w:r>
            <w:r>
              <w:rPr>
                <w:rFonts w:hint="default" w:ascii="Times New Roman" w:hAnsi="Times New Roman" w:eastAsia="方正仿宋_GB2312" w:cs="Times New Roman"/>
                <w:sz w:val="24"/>
              </w:rPr>
              <w:t>岁及以下儿童开展培训的场所，应独立设立安全疏散楼梯，并与餐饮、娱乐等场所进行防火分隔。</w:t>
            </w:r>
          </w:p>
        </w:tc>
      </w:tr>
      <w:tr w14:paraId="35D3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9" w:hRule="atLeast"/>
        </w:trPr>
        <w:tc>
          <w:tcPr>
            <w:tcW w:w="1570" w:type="dxa"/>
            <w:vMerge w:val="continue"/>
            <w:noWrap w:val="0"/>
            <w:tcMar>
              <w:top w:w="150" w:type="dxa"/>
              <w:left w:w="0" w:type="dxa"/>
              <w:bottom w:w="150" w:type="dxa"/>
              <w:right w:w="240" w:type="dxa"/>
            </w:tcMar>
            <w:vAlign w:val="center"/>
          </w:tcPr>
          <w:p w14:paraId="24E2E9B1">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15BD7A90">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kern w:val="0"/>
                <w:sz w:val="24"/>
                <w:lang w:bidi="ar"/>
              </w:rPr>
            </w:pPr>
            <w:r>
              <w:rPr>
                <w:rFonts w:hint="default" w:ascii="Times New Roman" w:hAnsi="Times New Roman" w:eastAsia="方正仿宋_GB2312" w:cs="Times New Roman"/>
                <w:kern w:val="0"/>
                <w:sz w:val="24"/>
                <w:lang w:bidi="ar"/>
              </w:rPr>
              <w:t>9.培训教学区域违规设置员工、学员宿舍</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090BC72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1.教学培训区域不得设置员工、学员宿舍，严禁教学</w:t>
            </w:r>
            <w:r>
              <w:rPr>
                <w:rFonts w:hint="default" w:ascii="Times New Roman" w:hAnsi="Times New Roman" w:eastAsia="方正仿宋_GB2312" w:cs="Times New Roman"/>
                <w:sz w:val="24"/>
                <w:lang w:val="en-US" w:eastAsia="zh-CN"/>
              </w:rPr>
              <w:t>培训</w:t>
            </w:r>
            <w:r>
              <w:rPr>
                <w:rFonts w:hint="default" w:ascii="Times New Roman" w:hAnsi="Times New Roman" w:eastAsia="方正仿宋_GB2312" w:cs="Times New Roman"/>
                <w:sz w:val="24"/>
              </w:rPr>
              <w:t>场所与居住场所混合使用；</w:t>
            </w:r>
          </w:p>
          <w:p w14:paraId="62139A11">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2.设置集体宿舍的，宿舍应当独立分区、独立设置，与教学区域之间落实有效的防火分隔措施。</w:t>
            </w:r>
          </w:p>
        </w:tc>
      </w:tr>
      <w:tr w14:paraId="5CC2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trPr>
        <w:tc>
          <w:tcPr>
            <w:tcW w:w="1570" w:type="dxa"/>
            <w:vMerge w:val="restart"/>
            <w:noWrap w:val="0"/>
            <w:tcMar>
              <w:top w:w="150" w:type="dxa"/>
              <w:left w:w="0" w:type="dxa"/>
              <w:bottom w:w="150" w:type="dxa"/>
              <w:right w:w="240" w:type="dxa"/>
            </w:tcMar>
            <w:vAlign w:val="center"/>
          </w:tcPr>
          <w:p w14:paraId="44D7AFCC">
            <w:pPr>
              <w:widowControl/>
              <w:spacing w:line="240" w:lineRule="exact"/>
              <w:jc w:val="center"/>
              <w:rPr>
                <w:rFonts w:hint="default" w:ascii="Times New Roman" w:hAnsi="Times New Roman" w:eastAsia="仿宋" w:cs="Times New Roman"/>
                <w:sz w:val="24"/>
              </w:rPr>
            </w:pPr>
            <w:r>
              <w:rPr>
                <w:rFonts w:hint="default" w:ascii="Times New Roman" w:hAnsi="Times New Roman" w:eastAsia="黑体" w:cs="Times New Roman"/>
                <w:b w:val="0"/>
                <w:bCs w:val="0"/>
                <w:kern w:val="0"/>
                <w:sz w:val="24"/>
                <w:lang w:bidi="ar"/>
              </w:rPr>
              <w:t>四、用火用电问题</w:t>
            </w:r>
          </w:p>
        </w:tc>
        <w:tc>
          <w:tcPr>
            <w:tcW w:w="3865" w:type="dxa"/>
            <w:noWrap w:val="0"/>
            <w:tcMar>
              <w:top w:w="150" w:type="dxa"/>
              <w:left w:w="240" w:type="dxa"/>
              <w:bottom w:w="150" w:type="dxa"/>
              <w:right w:w="240" w:type="dxa"/>
            </w:tcMar>
            <w:vAlign w:val="center"/>
          </w:tcPr>
          <w:p w14:paraId="0F3D3BA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10.在培训场所内或楼梯间、疏散走道、公共门厅、安全出口处违规停放电动自行车或为其充电</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564D423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lang w:val="en-US" w:eastAsia="zh-CN"/>
              </w:rPr>
              <w:t>1.</w:t>
            </w:r>
            <w:r>
              <w:rPr>
                <w:rFonts w:hint="default" w:ascii="Times New Roman" w:hAnsi="Times New Roman" w:eastAsia="方正仿宋_GB2312" w:cs="Times New Roman"/>
                <w:sz w:val="24"/>
              </w:rPr>
              <w:t>规范设置电动自行车集中停放及充电区域，停放充电区域与培训建筑保持安全间距</w:t>
            </w:r>
            <w:r>
              <w:rPr>
                <w:rFonts w:hint="default" w:ascii="Times New Roman" w:hAnsi="Times New Roman" w:eastAsia="方正仿宋_GB2312" w:cs="Times New Roman"/>
                <w:sz w:val="24"/>
                <w:lang w:eastAsia="zh-CN"/>
              </w:rPr>
              <w:t>；</w:t>
            </w:r>
          </w:p>
          <w:p w14:paraId="42E5AE52">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lang w:val="en-US" w:eastAsia="zh-CN"/>
              </w:rPr>
            </w:pPr>
            <w:r>
              <w:rPr>
                <w:rFonts w:hint="default" w:ascii="Times New Roman" w:hAnsi="Times New Roman" w:eastAsia="方正仿宋_GB2312" w:cs="Times New Roman"/>
                <w:sz w:val="24"/>
                <w:lang w:val="en-US" w:eastAsia="zh-CN"/>
              </w:rPr>
              <w:t>2.</w:t>
            </w:r>
            <w:r>
              <w:rPr>
                <w:rFonts w:hint="default" w:ascii="Times New Roman" w:hAnsi="Times New Roman" w:eastAsia="方正仿宋_GB2312" w:cs="Times New Roman"/>
                <w:sz w:val="24"/>
              </w:rPr>
              <w:t>校外培训机构</w:t>
            </w:r>
            <w:r>
              <w:rPr>
                <w:rFonts w:hint="default" w:ascii="Times New Roman" w:hAnsi="Times New Roman" w:eastAsia="方正仿宋_GB2312" w:cs="Times New Roman"/>
                <w:sz w:val="24"/>
                <w:lang w:val="en-US" w:eastAsia="zh-CN"/>
              </w:rPr>
              <w:t>应当加强宣传提示，引导教职工、学员及家长将电动自行车停放在电动自行车集中停放区域；</w:t>
            </w:r>
          </w:p>
          <w:p w14:paraId="171D57AB">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lang w:val="en-US" w:eastAsia="zh-CN"/>
              </w:rPr>
              <w:t>3.定期开展防火巡查，及时查纠</w:t>
            </w:r>
            <w:r>
              <w:rPr>
                <w:rFonts w:hint="default" w:ascii="Times New Roman" w:hAnsi="Times New Roman" w:eastAsia="方正仿宋_GB2312" w:cs="Times New Roman"/>
                <w:sz w:val="24"/>
              </w:rPr>
              <w:t>电动自行车或其电池</w:t>
            </w:r>
            <w:r>
              <w:rPr>
                <w:rFonts w:hint="default" w:ascii="Times New Roman" w:hAnsi="Times New Roman" w:eastAsia="方正仿宋_GB2312" w:cs="Times New Roman"/>
                <w:sz w:val="24"/>
                <w:lang w:val="en-US" w:eastAsia="zh-CN"/>
              </w:rPr>
              <w:t>违规</w:t>
            </w:r>
            <w:r>
              <w:rPr>
                <w:rFonts w:hint="default" w:ascii="Times New Roman" w:hAnsi="Times New Roman" w:eastAsia="方正仿宋_GB2312" w:cs="Times New Roman"/>
                <w:sz w:val="24"/>
              </w:rPr>
              <w:t>停放在培训场所或楼梯间、疏散通道、公共门厅、安全出口处或</w:t>
            </w:r>
            <w:r>
              <w:rPr>
                <w:rFonts w:hint="default" w:ascii="Times New Roman" w:hAnsi="Times New Roman" w:eastAsia="方正仿宋_GB2312" w:cs="Times New Roman"/>
                <w:sz w:val="24"/>
                <w:lang w:val="en-US" w:eastAsia="zh-CN"/>
              </w:rPr>
              <w:t>违规</w:t>
            </w:r>
            <w:r>
              <w:rPr>
                <w:rFonts w:hint="default" w:ascii="Times New Roman" w:hAnsi="Times New Roman" w:eastAsia="方正仿宋_GB2312" w:cs="Times New Roman"/>
                <w:sz w:val="24"/>
              </w:rPr>
              <w:t>充电</w:t>
            </w:r>
            <w:r>
              <w:rPr>
                <w:rFonts w:hint="default" w:ascii="Times New Roman" w:hAnsi="Times New Roman" w:eastAsia="方正仿宋_GB2312" w:cs="Times New Roman"/>
                <w:sz w:val="24"/>
                <w:lang w:val="en-US" w:eastAsia="zh-CN"/>
              </w:rPr>
              <w:t>等行为</w:t>
            </w:r>
            <w:r>
              <w:rPr>
                <w:rFonts w:hint="default" w:ascii="Times New Roman" w:hAnsi="Times New Roman" w:eastAsia="方正仿宋_GB2312" w:cs="Times New Roman"/>
                <w:sz w:val="24"/>
              </w:rPr>
              <w:t>。</w:t>
            </w:r>
          </w:p>
        </w:tc>
      </w:tr>
      <w:tr w14:paraId="5265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continue"/>
            <w:noWrap w:val="0"/>
            <w:tcMar>
              <w:top w:w="150" w:type="dxa"/>
              <w:left w:w="0" w:type="dxa"/>
              <w:bottom w:w="150" w:type="dxa"/>
              <w:right w:w="240" w:type="dxa"/>
            </w:tcMar>
            <w:vAlign w:val="center"/>
          </w:tcPr>
          <w:p w14:paraId="7A1EA181">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3FA1E7BD">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11.私拉乱接电气线路、线路老化或未穿阻燃管保护，违规使用大功率电器设备</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58932907">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1.校外培训场所应当使用合格且符合国家标准的电器设备；电器线路应穿管保护，并敷设在难燃或不燃材料上；</w:t>
            </w:r>
          </w:p>
          <w:p w14:paraId="08FEC2A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2.严禁私拉乱接电线，在电气线路上搭、挂物品，超负荷用电或者改变保险装置；</w:t>
            </w:r>
          </w:p>
          <w:p w14:paraId="5B909B2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3.培训场所内的空调等大功率用电设备外部电源线不得采用移动式插座连接，不得使用电烤炉、红外辐射取暖器等电热器具。</w:t>
            </w:r>
          </w:p>
        </w:tc>
      </w:tr>
      <w:tr w14:paraId="62B3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596" w:hRule="atLeast"/>
        </w:trPr>
        <w:tc>
          <w:tcPr>
            <w:tcW w:w="1570" w:type="dxa"/>
            <w:vMerge w:val="continue"/>
            <w:noWrap w:val="0"/>
            <w:tcMar>
              <w:top w:w="150" w:type="dxa"/>
              <w:left w:w="0" w:type="dxa"/>
              <w:bottom w:w="150" w:type="dxa"/>
              <w:right w:w="240" w:type="dxa"/>
            </w:tcMar>
            <w:vAlign w:val="center"/>
          </w:tcPr>
          <w:p w14:paraId="3BA7A768">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3B76103E">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12.违规使用蚊香、蜡烛，培训期间动火动焊作业或其他时段违规动火作业（未履行审批流程、未配置灭火器材、未安排专人监管看护）</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2368C18E">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1.严禁在培训场所内吸烟、使用明火取暖、照明、驱蚊；</w:t>
            </w:r>
          </w:p>
          <w:p w14:paraId="0A965BF6">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2.培训时段内，不得动火动焊作业以及在建筑外部动火作业；其他时段动火动焊应当履行审批流程，清理作业区域</w:t>
            </w:r>
            <w:r>
              <w:rPr>
                <w:rFonts w:hint="default" w:ascii="Times New Roman" w:hAnsi="Times New Roman" w:eastAsia="方正仿宋_GB2312" w:cs="Times New Roman"/>
                <w:sz w:val="24"/>
                <w:lang w:eastAsia="zh-CN"/>
              </w:rPr>
              <w:t>及</w:t>
            </w:r>
            <w:r>
              <w:rPr>
                <w:rFonts w:hint="default" w:ascii="Times New Roman" w:hAnsi="Times New Roman" w:eastAsia="方正仿宋_GB2312" w:cs="Times New Roman"/>
                <w:sz w:val="24"/>
              </w:rPr>
              <w:t>周边可燃物，配置灭火器材，并安排专人监管看护。</w:t>
            </w:r>
          </w:p>
        </w:tc>
      </w:tr>
      <w:tr w14:paraId="6140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continue"/>
            <w:noWrap w:val="0"/>
            <w:tcMar>
              <w:top w:w="150" w:type="dxa"/>
              <w:left w:w="0" w:type="dxa"/>
              <w:bottom w:w="150" w:type="dxa"/>
              <w:right w:w="240" w:type="dxa"/>
            </w:tcMar>
            <w:vAlign w:val="center"/>
          </w:tcPr>
          <w:p w14:paraId="0B8008A4">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4BB9361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13.未将易燃易爆危险化学品、实验试剂存储在专门库房，或未落实专人专管、隔离存放要求等</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1CA149AD">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lang w:val="en-US" w:eastAsia="zh-CN"/>
              </w:rPr>
              <w:t>1</w:t>
            </w:r>
            <w:r>
              <w:rPr>
                <w:rFonts w:hint="default" w:ascii="Times New Roman" w:hAnsi="Times New Roman" w:eastAsia="方正仿宋_GB2312" w:cs="Times New Roman"/>
                <w:sz w:val="24"/>
              </w:rPr>
              <w:t>.开展物理、化学等特色培训的，应将易燃易爆危险化学品、实验试剂存储在有防火隔离的专门仓库，并安排专人看管</w:t>
            </w:r>
            <w:r>
              <w:rPr>
                <w:rFonts w:hint="default" w:ascii="Times New Roman" w:hAnsi="Times New Roman" w:eastAsia="方正仿宋_GB2312" w:cs="Times New Roman"/>
                <w:sz w:val="24"/>
                <w:lang w:eastAsia="zh-CN"/>
              </w:rPr>
              <w:t>；</w:t>
            </w:r>
          </w:p>
          <w:p w14:paraId="6EF857E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lang w:val="en-US" w:eastAsia="zh-CN"/>
              </w:rPr>
              <w:t>2.其他</w:t>
            </w:r>
            <w:r>
              <w:rPr>
                <w:rFonts w:hint="default" w:ascii="Times New Roman" w:hAnsi="Times New Roman" w:eastAsia="方正仿宋_GB2312" w:cs="Times New Roman"/>
                <w:kern w:val="0"/>
                <w:sz w:val="24"/>
                <w:lang w:bidi="ar"/>
              </w:rPr>
              <w:t>校外培训机构严禁违规存放、使用易燃易爆危险品</w:t>
            </w:r>
            <w:r>
              <w:rPr>
                <w:rFonts w:hint="default" w:ascii="Times New Roman" w:hAnsi="Times New Roman" w:eastAsia="方正仿宋_GB2312" w:cs="Times New Roman"/>
                <w:sz w:val="24"/>
              </w:rPr>
              <w:t>。</w:t>
            </w:r>
          </w:p>
        </w:tc>
      </w:tr>
      <w:tr w14:paraId="3580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restart"/>
            <w:noWrap w:val="0"/>
            <w:tcMar>
              <w:top w:w="150" w:type="dxa"/>
              <w:left w:w="0" w:type="dxa"/>
              <w:bottom w:w="150" w:type="dxa"/>
              <w:right w:w="240" w:type="dxa"/>
            </w:tcMar>
            <w:vAlign w:val="center"/>
          </w:tcPr>
          <w:p w14:paraId="0F63AB76">
            <w:pPr>
              <w:widowControl/>
              <w:spacing w:line="240" w:lineRule="exact"/>
              <w:jc w:val="center"/>
              <w:rPr>
                <w:rFonts w:hint="default" w:ascii="Times New Roman" w:hAnsi="Times New Roman" w:eastAsia="仿宋" w:cs="Times New Roman"/>
                <w:sz w:val="24"/>
              </w:rPr>
            </w:pPr>
            <w:r>
              <w:rPr>
                <w:rFonts w:hint="default" w:ascii="Times New Roman" w:hAnsi="Times New Roman" w:eastAsia="黑体" w:cs="Times New Roman"/>
                <w:b w:val="0"/>
                <w:bCs w:val="0"/>
                <w:kern w:val="0"/>
                <w:sz w:val="24"/>
                <w:lang w:bidi="ar"/>
              </w:rPr>
              <w:t>五、培训演练问题</w:t>
            </w:r>
          </w:p>
        </w:tc>
        <w:tc>
          <w:tcPr>
            <w:tcW w:w="3865" w:type="dxa"/>
            <w:noWrap w:val="0"/>
            <w:tcMar>
              <w:top w:w="150" w:type="dxa"/>
              <w:left w:w="240" w:type="dxa"/>
              <w:bottom w:w="150" w:type="dxa"/>
              <w:right w:w="240" w:type="dxa"/>
            </w:tcMar>
            <w:vAlign w:val="center"/>
          </w:tcPr>
          <w:p w14:paraId="40E5D205">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14.从业人员未接受系统消防安全培训，不会扑救初起火灾、不会组织引导学生疏散逃生</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7F6CB55C">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1.校外培训机构应每半年至少对全体员工开展一次消防安全培训</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新入职员工应当落实岗前消防安全培训，培训合格后方可上岗</w:t>
            </w:r>
            <w:r>
              <w:rPr>
                <w:rFonts w:hint="default" w:ascii="Times New Roman" w:hAnsi="Times New Roman" w:eastAsia="方正仿宋_GB2312" w:cs="Times New Roman"/>
                <w:sz w:val="24"/>
                <w:lang w:eastAsia="zh-CN"/>
              </w:rPr>
              <w:t>；</w:t>
            </w:r>
          </w:p>
          <w:p w14:paraId="19231795">
            <w:pPr>
              <w:keepNext w:val="0"/>
              <w:keepLines w:val="0"/>
              <w:pageBreakBefore w:val="0"/>
              <w:widowControl/>
              <w:kinsoku/>
              <w:wordWrap/>
              <w:overflowPunct/>
              <w:topLinePunct w:val="0"/>
              <w:autoSpaceDE/>
              <w:autoSpaceDN/>
              <w:bidi w:val="0"/>
              <w:adjustRightInd/>
              <w:snapToGrid w:val="0"/>
              <w:spacing w:line="240" w:lineRule="auto"/>
              <w:ind w:firstLine="480" w:firstLineChars="200"/>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2.校外培训机构每季度应组织全体工作人员开展不少于1次初起火灾扑救和疏散逃生演练。</w:t>
            </w:r>
          </w:p>
        </w:tc>
      </w:tr>
      <w:tr w14:paraId="1A80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70" w:type="dxa"/>
            <w:vMerge w:val="continue"/>
            <w:noWrap w:val="0"/>
            <w:tcMar>
              <w:top w:w="150" w:type="dxa"/>
              <w:left w:w="0" w:type="dxa"/>
              <w:bottom w:w="150" w:type="dxa"/>
              <w:right w:w="240" w:type="dxa"/>
            </w:tcMar>
            <w:vAlign w:val="center"/>
          </w:tcPr>
          <w:p w14:paraId="2655C268">
            <w:pPr>
              <w:widowControl/>
              <w:spacing w:line="240" w:lineRule="exact"/>
              <w:jc w:val="lef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57678E16">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15.从业人员对自身安全职责不熟悉，消防设施、器材操作不熟练</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6989CB44">
            <w:pPr>
              <w:widowControl/>
              <w:snapToGrid w:val="0"/>
              <w:spacing w:line="24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1.校外培训机构应落实岗位消防安全责任制，细化各岗位责任清单，责任清单实行“一岗一页”</w:t>
            </w:r>
            <w:r>
              <w:rPr>
                <w:rFonts w:hint="default" w:ascii="Times New Roman" w:hAnsi="Times New Roman" w:eastAsia="方正仿宋_GB2312" w:cs="Times New Roman"/>
                <w:sz w:val="24"/>
                <w:lang w:eastAsia="zh-CN"/>
              </w:rPr>
              <w:t>；</w:t>
            </w:r>
          </w:p>
          <w:p w14:paraId="3FAB45A6">
            <w:pPr>
              <w:widowControl/>
              <w:snapToGrid w:val="0"/>
              <w:spacing w:line="240" w:lineRule="auto"/>
              <w:ind w:firstLine="480" w:firstLineChars="200"/>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2.将消防法律法规、灭火和应急疏散预案以及常用消防设施、器材使用方法纳入全员培训内容，加强实操实训</w:t>
            </w:r>
            <w:r>
              <w:rPr>
                <w:rFonts w:hint="default" w:ascii="Times New Roman" w:hAnsi="Times New Roman" w:eastAsia="方正仿宋_GB2312" w:cs="Times New Roman"/>
                <w:sz w:val="24"/>
                <w:lang w:eastAsia="zh-CN"/>
              </w:rPr>
              <w:t>；</w:t>
            </w:r>
          </w:p>
          <w:p w14:paraId="0E70A3BA">
            <w:pPr>
              <w:widowControl/>
              <w:snapToGrid w:val="0"/>
              <w:spacing w:line="24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3.有条件的校外培训机构，应当建立微型消防站或志愿消防队并定期开展训练演练，提高自防自救能力。</w:t>
            </w:r>
          </w:p>
        </w:tc>
      </w:tr>
      <w:tr w14:paraId="5B871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59" w:hRule="atLeast"/>
        </w:trPr>
        <w:tc>
          <w:tcPr>
            <w:tcW w:w="1570" w:type="dxa"/>
            <w:vMerge w:val="continue"/>
            <w:noWrap w:val="0"/>
            <w:tcMar>
              <w:top w:w="150" w:type="dxa"/>
              <w:left w:w="0" w:type="dxa"/>
              <w:bottom w:w="150" w:type="dxa"/>
              <w:right w:w="240" w:type="dxa"/>
            </w:tcMar>
            <w:vAlign w:val="center"/>
          </w:tcPr>
          <w:p w14:paraId="1F9AED62">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4F9574A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16.未每半年或新班开课前组织学生开展疏散逃生演练等</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49C51ACA">
            <w:pPr>
              <w:widowControl/>
              <w:snapToGrid w:val="0"/>
              <w:spacing w:line="24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1.校外培训机构应制定灭火和应急疏散预案，明确每班次、各岗位工作人员报警、疏散、扑救初起火灾的职责；</w:t>
            </w:r>
          </w:p>
          <w:p w14:paraId="36C2E499">
            <w:pPr>
              <w:widowControl/>
              <w:snapToGrid w:val="0"/>
              <w:spacing w:line="24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2.校外培训机构应每半年或新班开课前组织学生至少开展1次消防安全培训和应急疏散演练。</w:t>
            </w:r>
          </w:p>
        </w:tc>
      </w:tr>
      <w:tr w14:paraId="4861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4" w:hRule="atLeast"/>
        </w:trPr>
        <w:tc>
          <w:tcPr>
            <w:tcW w:w="1570" w:type="dxa"/>
            <w:vMerge w:val="restart"/>
            <w:noWrap w:val="0"/>
            <w:tcMar>
              <w:top w:w="150" w:type="dxa"/>
              <w:left w:w="0" w:type="dxa"/>
              <w:bottom w:w="150" w:type="dxa"/>
              <w:right w:w="240" w:type="dxa"/>
            </w:tcMar>
            <w:vAlign w:val="center"/>
          </w:tcPr>
          <w:p w14:paraId="465E5519">
            <w:pPr>
              <w:widowControl/>
              <w:spacing w:line="240" w:lineRule="exact"/>
              <w:jc w:val="center"/>
              <w:rPr>
                <w:rFonts w:hint="default" w:ascii="Times New Roman" w:hAnsi="Times New Roman" w:eastAsia="仿宋" w:cs="Times New Roman"/>
                <w:sz w:val="24"/>
              </w:rPr>
            </w:pPr>
            <w:r>
              <w:rPr>
                <w:rFonts w:hint="default" w:ascii="Times New Roman" w:hAnsi="Times New Roman" w:eastAsia="黑体" w:cs="Times New Roman"/>
                <w:b w:val="0"/>
                <w:bCs w:val="0"/>
                <w:kern w:val="0"/>
                <w:sz w:val="24"/>
                <w:lang w:bidi="ar"/>
              </w:rPr>
              <w:t>六、日常管理问题</w:t>
            </w:r>
          </w:p>
        </w:tc>
        <w:tc>
          <w:tcPr>
            <w:tcW w:w="3865" w:type="dxa"/>
            <w:noWrap w:val="0"/>
            <w:tcMar>
              <w:top w:w="150" w:type="dxa"/>
              <w:left w:w="240" w:type="dxa"/>
              <w:bottom w:w="150" w:type="dxa"/>
              <w:right w:w="240" w:type="dxa"/>
            </w:tcMar>
            <w:vAlign w:val="center"/>
          </w:tcPr>
          <w:p w14:paraId="5E35312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17.实行承包、租赁或者委托经营、管理的，各方消防安全责任划分不清等</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0287C53C">
            <w:pPr>
              <w:widowControl/>
              <w:snapToGrid w:val="0"/>
              <w:spacing w:line="240" w:lineRule="auto"/>
              <w:ind w:firstLine="480" w:firstLineChars="200"/>
              <w:rPr>
                <w:rFonts w:hint="default" w:ascii="Times New Roman" w:hAnsi="Times New Roman" w:eastAsia="方正仿宋_GB2312" w:cs="Times New Roman"/>
                <w:sz w:val="24"/>
              </w:rPr>
            </w:pPr>
            <w:r>
              <w:rPr>
                <w:rFonts w:hint="default" w:ascii="Times New Roman" w:hAnsi="Times New Roman" w:eastAsia="方正仿宋_GB2312" w:cs="Times New Roman"/>
                <w:sz w:val="24"/>
              </w:rPr>
              <w:t>实行承包、租赁或者委托经营、管理的校外培训机构，在与产权单位签订相关租赁合同时，应依照有关规定明确各方的消防安全责任。</w:t>
            </w:r>
          </w:p>
        </w:tc>
      </w:tr>
      <w:tr w14:paraId="33A4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570" w:type="dxa"/>
            <w:vMerge w:val="continue"/>
            <w:noWrap w:val="0"/>
            <w:tcMar>
              <w:top w:w="150" w:type="dxa"/>
              <w:left w:w="0" w:type="dxa"/>
              <w:bottom w:w="150" w:type="dxa"/>
              <w:right w:w="240" w:type="dxa"/>
            </w:tcMar>
            <w:vAlign w:val="center"/>
          </w:tcPr>
          <w:p w14:paraId="319BDA0D">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6FB4CA24">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kern w:val="0"/>
                <w:sz w:val="24"/>
                <w:lang w:bidi="ar"/>
              </w:rPr>
              <w:t>18.培训场所未建立健全消防安全制度，未配备专兼职安全管理人员</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32A0ADAC">
            <w:pPr>
              <w:widowControl/>
              <w:snapToGrid w:val="0"/>
              <w:spacing w:line="240" w:lineRule="auto"/>
              <w:ind w:firstLine="480" w:firstLineChars="200"/>
              <w:jc w:val="left"/>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1.校外培训机构应当根据场所规模、人员数量、所在建筑等实际，制定针对性的消防安全制度和操作规程</w:t>
            </w:r>
            <w:r>
              <w:rPr>
                <w:rFonts w:hint="default" w:ascii="Times New Roman" w:hAnsi="Times New Roman" w:eastAsia="方正仿宋_GB2312" w:cs="Times New Roman"/>
                <w:sz w:val="24"/>
                <w:lang w:eastAsia="zh-CN"/>
              </w:rPr>
              <w:t>；</w:t>
            </w:r>
          </w:p>
          <w:p w14:paraId="0665A0BC">
            <w:pPr>
              <w:widowControl/>
              <w:snapToGrid w:val="0"/>
              <w:spacing w:line="240" w:lineRule="auto"/>
              <w:ind w:firstLine="480" w:firstLineChars="200"/>
              <w:jc w:val="left"/>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2.校外培训机构法定代表人</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主要负责人或实际控制人是本单位的消防安全责任人，全面负责本单位消防安全管理工作；</w:t>
            </w:r>
          </w:p>
          <w:p w14:paraId="1B2598BA">
            <w:pPr>
              <w:widowControl/>
              <w:snapToGrid w:val="0"/>
              <w:spacing w:line="240" w:lineRule="auto"/>
              <w:ind w:firstLine="480" w:firstLineChars="200"/>
              <w:jc w:val="left"/>
              <w:rPr>
                <w:rFonts w:hint="default" w:ascii="Times New Roman" w:hAnsi="Times New Roman" w:eastAsia="方正仿宋_GB2312" w:cs="Times New Roman"/>
                <w:sz w:val="24"/>
              </w:rPr>
            </w:pPr>
            <w:r>
              <w:rPr>
                <w:rFonts w:hint="default" w:ascii="Times New Roman" w:hAnsi="Times New Roman" w:eastAsia="方正仿宋_GB2312" w:cs="Times New Roman"/>
                <w:sz w:val="24"/>
              </w:rPr>
              <w:t>3.校外培训机构应当配备专兼职消防安全管理人员，组织开展检查巡查、隐患整改、设施维护、宣传教育、疏散演练等工作。</w:t>
            </w:r>
          </w:p>
        </w:tc>
      </w:tr>
      <w:tr w14:paraId="2652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00" w:hRule="atLeast"/>
        </w:trPr>
        <w:tc>
          <w:tcPr>
            <w:tcW w:w="1570" w:type="dxa"/>
            <w:vMerge w:val="continue"/>
            <w:noWrap w:val="0"/>
            <w:tcMar>
              <w:top w:w="150" w:type="dxa"/>
              <w:left w:w="0" w:type="dxa"/>
              <w:bottom w:w="150" w:type="dxa"/>
              <w:right w:w="240" w:type="dxa"/>
            </w:tcMar>
            <w:vAlign w:val="center"/>
          </w:tcPr>
          <w:p w14:paraId="18F4EAD1">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73F96A62">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kern w:val="0"/>
                <w:sz w:val="24"/>
                <w:lang w:bidi="ar"/>
              </w:rPr>
            </w:pPr>
            <w:r>
              <w:rPr>
                <w:rFonts w:hint="default" w:ascii="Times New Roman" w:hAnsi="Times New Roman" w:eastAsia="方正仿宋_GB2312" w:cs="Times New Roman"/>
                <w:kern w:val="0"/>
                <w:sz w:val="24"/>
                <w:lang w:bidi="ar"/>
              </w:rPr>
              <w:t>19.消防设施设备停用、损坏、缺失，灭火器材过期失效</w:t>
            </w:r>
            <w:r>
              <w:rPr>
                <w:rFonts w:hint="default" w:ascii="Times New Roman" w:hAnsi="Times New Roman" w:eastAsia="方正仿宋_GB2312" w:cs="Times New Roman"/>
                <w:kern w:val="0"/>
                <w:sz w:val="24"/>
                <w:lang w:eastAsia="zh-CN" w:bidi="ar"/>
              </w:rPr>
              <w:t>。</w:t>
            </w:r>
          </w:p>
        </w:tc>
        <w:tc>
          <w:tcPr>
            <w:tcW w:w="7745" w:type="dxa"/>
            <w:noWrap w:val="0"/>
            <w:tcMar>
              <w:top w:w="150" w:type="dxa"/>
              <w:left w:w="0" w:type="dxa"/>
              <w:bottom w:w="150" w:type="dxa"/>
            </w:tcMar>
            <w:vAlign w:val="center"/>
          </w:tcPr>
          <w:p w14:paraId="5171967A">
            <w:pPr>
              <w:widowControl/>
              <w:snapToGrid w:val="0"/>
              <w:spacing w:line="240" w:lineRule="auto"/>
              <w:ind w:firstLine="480" w:firstLineChars="200"/>
              <w:jc w:val="left"/>
              <w:rPr>
                <w:rFonts w:hint="default" w:ascii="Times New Roman" w:hAnsi="Times New Roman" w:eastAsia="方正仿宋_GB2312" w:cs="Times New Roman"/>
                <w:sz w:val="24"/>
              </w:rPr>
            </w:pPr>
            <w:r>
              <w:rPr>
                <w:rFonts w:hint="default" w:ascii="Times New Roman" w:hAnsi="Times New Roman" w:eastAsia="方正仿宋_GB2312" w:cs="Times New Roman"/>
                <w:sz w:val="24"/>
              </w:rPr>
              <w:t>1.校外培训场所应严格</w:t>
            </w:r>
            <w:r>
              <w:rPr>
                <w:rFonts w:hint="default" w:ascii="Times New Roman" w:hAnsi="Times New Roman" w:eastAsia="方正仿宋_GB2312" w:cs="Times New Roman"/>
                <w:sz w:val="24"/>
                <w:lang w:eastAsia="zh"/>
              </w:rPr>
              <w:t>按</w:t>
            </w:r>
            <w:r>
              <w:rPr>
                <w:rFonts w:hint="default" w:ascii="Times New Roman" w:hAnsi="Times New Roman" w:eastAsia="方正仿宋_GB2312" w:cs="Times New Roman"/>
                <w:sz w:val="24"/>
              </w:rPr>
              <w:t>标准配置灭火器等消防设施器材，并在消防设施器材上设置醒目标识，标明使用方法；</w:t>
            </w:r>
          </w:p>
          <w:p w14:paraId="1BD6DF15">
            <w:pPr>
              <w:widowControl/>
              <w:snapToGrid w:val="0"/>
              <w:spacing w:line="240" w:lineRule="auto"/>
              <w:ind w:firstLine="480" w:firstLineChars="200"/>
              <w:jc w:val="left"/>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2.依照消防技术标准不需要设置自动消防设施的校外培训机构，应设置具有集中平台或移动终端报警功能的独立式烟感火灾探测报警器，有条件的应当设置简易自动喷水灭火系统</w:t>
            </w:r>
            <w:r>
              <w:rPr>
                <w:rFonts w:hint="default" w:ascii="Times New Roman" w:hAnsi="Times New Roman" w:eastAsia="方正仿宋_GB2312" w:cs="Times New Roman"/>
                <w:sz w:val="24"/>
                <w:lang w:eastAsia="zh-CN"/>
              </w:rPr>
              <w:t>；</w:t>
            </w:r>
          </w:p>
          <w:p w14:paraId="20314856">
            <w:pPr>
              <w:widowControl/>
              <w:snapToGrid w:val="0"/>
              <w:spacing w:line="240" w:lineRule="auto"/>
              <w:ind w:firstLine="480" w:firstLineChars="200"/>
              <w:jc w:val="left"/>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3.严禁擅自停用、关闭、遮挡消防设施设备</w:t>
            </w:r>
            <w:r>
              <w:rPr>
                <w:rFonts w:hint="default" w:ascii="Times New Roman" w:hAnsi="Times New Roman" w:eastAsia="方正仿宋_GB2312" w:cs="Times New Roman"/>
                <w:sz w:val="24"/>
                <w:lang w:eastAsia="zh-CN"/>
              </w:rPr>
              <w:t>，</w:t>
            </w:r>
            <w:r>
              <w:rPr>
                <w:rFonts w:hint="default" w:ascii="Times New Roman" w:hAnsi="Times New Roman" w:eastAsia="方正仿宋_GB2312" w:cs="Times New Roman"/>
                <w:sz w:val="24"/>
              </w:rPr>
              <w:t>埋压、圈占消火栓，破坏防火分隔</w:t>
            </w:r>
            <w:r>
              <w:rPr>
                <w:rFonts w:hint="default" w:ascii="Times New Roman" w:hAnsi="Times New Roman" w:eastAsia="方正仿宋_GB2312" w:cs="Times New Roman"/>
                <w:sz w:val="24"/>
                <w:lang w:eastAsia="zh-CN"/>
              </w:rPr>
              <w:t>；</w:t>
            </w:r>
          </w:p>
          <w:p w14:paraId="63C6EF0C">
            <w:pPr>
              <w:widowControl/>
              <w:snapToGrid w:val="0"/>
              <w:spacing w:line="240" w:lineRule="auto"/>
              <w:ind w:firstLine="480" w:firstLineChars="200"/>
              <w:jc w:val="left"/>
              <w:rPr>
                <w:rFonts w:hint="default" w:ascii="Times New Roman" w:hAnsi="Times New Roman" w:eastAsia="方正仿宋_GB2312" w:cs="Times New Roman"/>
                <w:sz w:val="24"/>
                <w:lang w:val="en-US" w:eastAsia="zh-CN"/>
              </w:rPr>
            </w:pPr>
            <w:r>
              <w:rPr>
                <w:rFonts w:hint="default" w:ascii="Times New Roman" w:hAnsi="Times New Roman" w:eastAsia="方正仿宋_GB2312" w:cs="Times New Roman"/>
                <w:sz w:val="24"/>
              </w:rPr>
              <w:t>4.培训场所建筑消防设施、器材应当委托具有从业条件的消防技术服务机构进行定期维护保养，每年至少全面检测1次，确保完好有效</w:t>
            </w:r>
            <w:r>
              <w:rPr>
                <w:rFonts w:hint="default" w:ascii="Times New Roman" w:hAnsi="Times New Roman" w:eastAsia="方正仿宋_GB2312" w:cs="Times New Roman"/>
                <w:sz w:val="24"/>
                <w:lang w:eastAsia="zh-CN"/>
              </w:rPr>
              <w:t>。</w:t>
            </w:r>
          </w:p>
        </w:tc>
      </w:tr>
      <w:tr w14:paraId="193A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86" w:hRule="atLeast"/>
        </w:trPr>
        <w:tc>
          <w:tcPr>
            <w:tcW w:w="1570" w:type="dxa"/>
            <w:vMerge w:val="continue"/>
            <w:noWrap w:val="0"/>
            <w:tcMar>
              <w:top w:w="150" w:type="dxa"/>
              <w:left w:w="0" w:type="dxa"/>
              <w:bottom w:w="150" w:type="dxa"/>
              <w:right w:w="240" w:type="dxa"/>
            </w:tcMar>
            <w:vAlign w:val="center"/>
          </w:tcPr>
          <w:p w14:paraId="00CAA1C7">
            <w:pPr>
              <w:widowControl/>
              <w:spacing w:line="240" w:lineRule="exact"/>
              <w:rPr>
                <w:rFonts w:hint="default" w:ascii="Times New Roman" w:hAnsi="Times New Roman" w:eastAsia="仿宋" w:cs="Times New Roman"/>
                <w:sz w:val="24"/>
              </w:rPr>
            </w:pPr>
          </w:p>
        </w:tc>
        <w:tc>
          <w:tcPr>
            <w:tcW w:w="3865" w:type="dxa"/>
            <w:noWrap w:val="0"/>
            <w:tcMar>
              <w:top w:w="150" w:type="dxa"/>
              <w:left w:w="240" w:type="dxa"/>
              <w:bottom w:w="150" w:type="dxa"/>
              <w:right w:w="240" w:type="dxa"/>
            </w:tcMar>
            <w:vAlign w:val="center"/>
          </w:tcPr>
          <w:p w14:paraId="35D2840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20.培训期间，未每2小时至少开展1次防火巡查；每月及寒暑假、新班开课前未至少组织1次防火检查；对发现的隐患，未落实整改措施</w:t>
            </w:r>
            <w:r>
              <w:rPr>
                <w:rFonts w:hint="default" w:ascii="Times New Roman" w:hAnsi="Times New Roman" w:eastAsia="方正仿宋_GB2312" w:cs="Times New Roman"/>
                <w:sz w:val="24"/>
                <w:lang w:eastAsia="zh-CN"/>
              </w:rPr>
              <w:t>。</w:t>
            </w:r>
          </w:p>
        </w:tc>
        <w:tc>
          <w:tcPr>
            <w:tcW w:w="7745" w:type="dxa"/>
            <w:noWrap w:val="0"/>
            <w:tcMar>
              <w:top w:w="150" w:type="dxa"/>
              <w:left w:w="0" w:type="dxa"/>
              <w:bottom w:w="150" w:type="dxa"/>
            </w:tcMar>
            <w:vAlign w:val="center"/>
          </w:tcPr>
          <w:p w14:paraId="42EB5DC9">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1.培训期间，每2小时开展不少于1次的防火巡查</w:t>
            </w:r>
            <w:r>
              <w:rPr>
                <w:rFonts w:hint="default" w:ascii="Times New Roman" w:hAnsi="Times New Roman" w:eastAsia="方正仿宋_GB2312" w:cs="Times New Roman"/>
                <w:sz w:val="24"/>
                <w:lang w:eastAsia="zh"/>
              </w:rPr>
              <w:t>，</w:t>
            </w:r>
            <w:r>
              <w:rPr>
                <w:rFonts w:hint="default" w:ascii="Times New Roman" w:hAnsi="Times New Roman" w:eastAsia="方正仿宋_GB2312" w:cs="Times New Roman"/>
                <w:sz w:val="24"/>
              </w:rPr>
              <w:t>重点检查电气线路、燃气管道、安全出口、消防设施运行和维护保养情况以及电器使用管理情况</w:t>
            </w:r>
            <w:r>
              <w:rPr>
                <w:rFonts w:hint="default" w:ascii="Times New Roman" w:hAnsi="Times New Roman" w:eastAsia="方正仿宋_GB2312" w:cs="Times New Roman"/>
                <w:sz w:val="24"/>
                <w:lang w:eastAsia="zh-CN"/>
              </w:rPr>
              <w:t>；</w:t>
            </w:r>
          </w:p>
          <w:p w14:paraId="06308FCD">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auto"/>
              <w:rPr>
                <w:rFonts w:hint="default" w:ascii="Times New Roman" w:hAnsi="Times New Roman" w:cs="Times New Roman"/>
              </w:rPr>
            </w:pPr>
            <w:r>
              <w:rPr>
                <w:rFonts w:hint="default" w:ascii="Times New Roman" w:hAnsi="Times New Roman" w:eastAsia="方正仿宋_GB2312" w:cs="Times New Roman"/>
                <w:sz w:val="24"/>
              </w:rPr>
              <w:t>2.校外培训机构每月及寒暑假、新班开课前至少组织1次防火检查；</w:t>
            </w:r>
          </w:p>
          <w:p w14:paraId="4A7EC825">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3.校外培训机构应加强培训期间的值班值守。设有消防控制室的，控制室值班人员应当持有消防行业特有工种职业资格证书，落实24小时专人值班，且每班不少于2人；设有集体宿舍的，应当加强夜间巡查，每2小时开展不少于1次；有儿童参加培训的，现场至少明确1名工作人员全程在岗值守</w:t>
            </w:r>
            <w:r>
              <w:rPr>
                <w:rFonts w:hint="default" w:ascii="Times New Roman" w:hAnsi="Times New Roman" w:eastAsia="方正仿宋_GB2312" w:cs="Times New Roman"/>
                <w:sz w:val="24"/>
                <w:lang w:eastAsia="zh-CN"/>
              </w:rPr>
              <w:t>；</w:t>
            </w:r>
          </w:p>
          <w:p w14:paraId="14C94439">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auto"/>
              <w:rPr>
                <w:rFonts w:hint="default" w:ascii="Times New Roman" w:hAnsi="Times New Roman" w:eastAsia="方正仿宋_GB2312" w:cs="Times New Roman"/>
                <w:sz w:val="24"/>
                <w:lang w:eastAsia="zh-CN"/>
              </w:rPr>
            </w:pPr>
            <w:r>
              <w:rPr>
                <w:rFonts w:hint="default" w:ascii="Times New Roman" w:hAnsi="Times New Roman" w:eastAsia="方正仿宋_GB2312" w:cs="Times New Roman"/>
                <w:sz w:val="24"/>
              </w:rPr>
              <w:t>4.校外培训机构对检查巡查发现的问题应当当场整改。不能立即整改的，应当及时上报消防安全责任人或管理人，落实人防、物防、技防措施，确保整改期间安全</w:t>
            </w:r>
            <w:r>
              <w:rPr>
                <w:rFonts w:hint="default" w:ascii="Times New Roman" w:hAnsi="Times New Roman" w:eastAsia="方正仿宋_GB2312" w:cs="Times New Roman"/>
                <w:sz w:val="24"/>
                <w:lang w:eastAsia="zh-CN"/>
              </w:rPr>
              <w:t>；</w:t>
            </w:r>
          </w:p>
          <w:p w14:paraId="5CB153A9">
            <w:pPr>
              <w:keepNext w:val="0"/>
              <w:keepLines w:val="0"/>
              <w:pageBreakBefore w:val="0"/>
              <w:widowControl/>
              <w:kinsoku/>
              <w:wordWrap/>
              <w:overflowPunct/>
              <w:topLinePunct w:val="0"/>
              <w:autoSpaceDE/>
              <w:autoSpaceDN/>
              <w:bidi w:val="0"/>
              <w:adjustRightInd/>
              <w:snapToGrid w:val="0"/>
              <w:spacing w:line="240" w:lineRule="auto"/>
              <w:ind w:firstLine="480" w:firstLineChars="200"/>
              <w:jc w:val="left"/>
              <w:textAlignment w:val="auto"/>
              <w:rPr>
                <w:rFonts w:hint="default" w:ascii="Times New Roman" w:hAnsi="Times New Roman" w:eastAsia="方正仿宋_GB2312" w:cs="Times New Roman"/>
                <w:sz w:val="24"/>
              </w:rPr>
            </w:pPr>
            <w:r>
              <w:rPr>
                <w:rFonts w:hint="default" w:ascii="Times New Roman" w:hAnsi="Times New Roman" w:eastAsia="方正仿宋_GB2312" w:cs="Times New Roman"/>
                <w:sz w:val="24"/>
              </w:rPr>
              <w:t>5.防火巡查检查应当填写检查记录，建立消防安全隐患台账，实行“报告、登记、整改、销号”闭环管理，并由具体实施人员签名存档备查。</w:t>
            </w:r>
          </w:p>
        </w:tc>
      </w:tr>
    </w:tbl>
    <w:p w14:paraId="2881B778">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C32B5"/>
    <w:rsid w:val="1349114B"/>
    <w:rsid w:val="2ED139E0"/>
    <w:rsid w:val="66DC32B5"/>
    <w:rsid w:val="72562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2026-08-28T10:07:00Z</dcterms:created>
  <dc:creator>崔婕</dc:creator>
  <cp:lastModifiedBy>崔婕</cp:lastModifiedBy>
  <dcterms:modified xsi:type="dcterms:W3CDTF">2026-08-28T10:08:50Z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4E103646ED1B4B09A003DF9BD7AEC478_13</vt:lpwstr>
  </property>
  <property fmtid="{D5CDD505-2E9C-101B-9397-08002B2CF9AE}" pid="4" name="KSOTemplateDocerSaveRecord">
    <vt:lpwstr>eyJoZGlkIjoiYTI0MjI2YTI3NDM0NTQwMTEzMzM5YmY3NWFkNjllMWEiLCJ1c2VySWQiOiIxNzI0Njc0MzE0In0=</vt:lpwstr>
  </property>
</Properties>
</file>