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77C" w:rsidRDefault="00C8315E">
      <w:pPr>
        <w:overflowPunct/>
        <w:topLinePunct w:val="0"/>
        <w:autoSpaceDE/>
        <w:autoSpaceDN/>
        <w:spacing w:line="590" w:lineRule="exact"/>
        <w:jc w:val="center"/>
        <w:rPr>
          <w:rFonts w:ascii="方正小标宋_GBK" w:eastAsia="方正小标宋_GBK"/>
          <w:color w:val="000000" w:themeColor="text1"/>
          <w:sz w:val="44"/>
          <w:szCs w:val="44"/>
        </w:rPr>
      </w:pPr>
      <w:r>
        <w:rPr>
          <w:rFonts w:ascii="方正小标宋_GBK" w:eastAsia="方正小标宋_GBK" w:hint="eastAsia"/>
          <w:color w:val="000000" w:themeColor="text1"/>
          <w:sz w:val="44"/>
          <w:szCs w:val="44"/>
        </w:rPr>
        <w:t>学校消防安全风险自查检查指南</w:t>
      </w:r>
    </w:p>
    <w:p w:rsidR="0086277C" w:rsidRDefault="0086277C">
      <w:pPr>
        <w:overflowPunct/>
        <w:topLinePunct w:val="0"/>
        <w:autoSpaceDE/>
        <w:autoSpaceDN/>
        <w:spacing w:line="320" w:lineRule="exact"/>
        <w:jc w:val="center"/>
        <w:rPr>
          <w:rFonts w:ascii="方正小标宋_GBK" w:eastAsia="方正小标宋_GBK"/>
          <w:color w:val="000000" w:themeColor="text1"/>
          <w:sz w:val="44"/>
          <w:szCs w:val="44"/>
        </w:rPr>
      </w:pPr>
    </w:p>
    <w:tbl>
      <w:tblPr>
        <w:tblW w:w="98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92"/>
        <w:gridCol w:w="7655"/>
        <w:gridCol w:w="1180"/>
      </w:tblGrid>
      <w:tr w:rsidR="0086277C">
        <w:trPr>
          <w:jc w:val="center"/>
        </w:trPr>
        <w:tc>
          <w:tcPr>
            <w:tcW w:w="992" w:type="dxa"/>
            <w:vAlign w:val="center"/>
          </w:tcPr>
          <w:p w:rsidR="0086277C" w:rsidRDefault="00C8315E">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方正黑体_GBK" w:eastAsia="方正黑体_GBK" w:hint="eastAsia"/>
                <w:color w:val="000000" w:themeColor="text1"/>
                <w:sz w:val="24"/>
                <w:szCs w:val="24"/>
              </w:rPr>
              <w:t>类别</w:t>
            </w:r>
          </w:p>
        </w:tc>
        <w:tc>
          <w:tcPr>
            <w:tcW w:w="7655" w:type="dxa"/>
            <w:vAlign w:val="center"/>
          </w:tcPr>
          <w:p w:rsidR="0086277C" w:rsidRDefault="00C8315E">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方正黑体_GBK" w:eastAsia="方正黑体_GBK" w:hint="eastAsia"/>
                <w:color w:val="000000" w:themeColor="text1"/>
                <w:sz w:val="24"/>
                <w:szCs w:val="24"/>
              </w:rPr>
              <w:t>自查检查内容</w:t>
            </w:r>
          </w:p>
        </w:tc>
        <w:tc>
          <w:tcPr>
            <w:tcW w:w="1180" w:type="dxa"/>
            <w:vAlign w:val="center"/>
          </w:tcPr>
          <w:p w:rsidR="0086277C" w:rsidRDefault="00C8315E">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方正黑体_GBK" w:eastAsia="方正黑体_GBK" w:hint="eastAsia"/>
                <w:color w:val="000000" w:themeColor="text1"/>
                <w:sz w:val="24"/>
                <w:szCs w:val="24"/>
              </w:rPr>
              <w:t>检查方法</w:t>
            </w:r>
          </w:p>
        </w:tc>
      </w:tr>
      <w:tr w:rsidR="0086277C">
        <w:trPr>
          <w:jc w:val="center"/>
        </w:trPr>
        <w:tc>
          <w:tcPr>
            <w:tcW w:w="992" w:type="dxa"/>
            <w:vAlign w:val="center"/>
          </w:tcPr>
          <w:p w:rsidR="0086277C" w:rsidRDefault="00C8315E">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适用</w:t>
            </w:r>
          </w:p>
          <w:p w:rsidR="0086277C" w:rsidRDefault="00C8315E">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范围</w:t>
            </w: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本指南适用于为学生提供住宿、就餐、学习等场所的中小学、幼儿园。</w:t>
            </w:r>
          </w:p>
        </w:tc>
        <w:tc>
          <w:tcPr>
            <w:tcW w:w="1180" w:type="dxa"/>
            <w:tcBorders>
              <w:tr2bl w:val="single" w:sz="4" w:space="0" w:color="auto"/>
            </w:tcBorders>
            <w:vAlign w:val="center"/>
          </w:tcPr>
          <w:p w:rsidR="0086277C" w:rsidRDefault="0086277C">
            <w:pPr>
              <w:overflowPunct/>
              <w:topLinePunct w:val="0"/>
              <w:autoSpaceDE/>
              <w:autoSpaceDN/>
              <w:adjustRightInd w:val="0"/>
              <w:spacing w:line="260" w:lineRule="exact"/>
              <w:jc w:val="center"/>
              <w:rPr>
                <w:rFonts w:ascii="宋体" w:eastAsia="宋体" w:hAnsi="宋体"/>
                <w:color w:val="000000" w:themeColor="text1"/>
                <w:sz w:val="21"/>
                <w:szCs w:val="21"/>
              </w:rPr>
            </w:pPr>
          </w:p>
        </w:tc>
      </w:tr>
      <w:tr w:rsidR="0086277C">
        <w:trPr>
          <w:jc w:val="center"/>
        </w:trPr>
        <w:tc>
          <w:tcPr>
            <w:tcW w:w="992" w:type="dxa"/>
            <w:vMerge w:val="restart"/>
            <w:vAlign w:val="center"/>
          </w:tcPr>
          <w:p w:rsidR="0086277C" w:rsidRDefault="00C8315E">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86277C" w:rsidRDefault="00C8315E">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安全</w:t>
            </w:r>
          </w:p>
          <w:p w:rsidR="0086277C" w:rsidRDefault="00C8315E">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责任</w:t>
            </w:r>
          </w:p>
          <w:p w:rsidR="0086277C" w:rsidRDefault="00C8315E">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落实</w:t>
            </w: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学校应落实逐级消防安全责任制和岗位消防安全责任制，书面明确逐级和岗位消防安全职责，确定各级、各部门（院系）、各岗位消防安全责任人。</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、实行承包、租赁或委托管理时，</w:t>
            </w:r>
            <w:r>
              <w:rPr>
                <w:rFonts w:ascii="Times New Roman" w:eastAsia="宋体" w:hint="eastAsia"/>
                <w:color w:val="000000" w:themeColor="text1"/>
                <w:sz w:val="21"/>
                <w:szCs w:val="21"/>
              </w:rPr>
              <w:t>学校</w:t>
            </w:r>
            <w:r>
              <w:rPr>
                <w:rFonts w:ascii="Times New Roman" w:eastAsia="宋体"/>
                <w:color w:val="000000" w:themeColor="text1"/>
                <w:sz w:val="21"/>
                <w:szCs w:val="21"/>
              </w:rPr>
              <w:t>应当在订立的合同中依照有关规定明确各方的消防安全责任</w:t>
            </w:r>
            <w:r>
              <w:rPr>
                <w:rFonts w:ascii="Times New Roman" w:eastAsia="宋体" w:hint="eastAsia"/>
                <w:color w:val="000000" w:themeColor="text1"/>
                <w:sz w:val="21"/>
                <w:szCs w:val="21"/>
              </w:rPr>
              <w:t>，约定消防安全防范的内容</w:t>
            </w:r>
            <w:r>
              <w:rPr>
                <w:rFonts w:ascii="Times New Roman" w:eastAsia="宋体"/>
                <w:color w:val="000000" w:themeColor="text1"/>
                <w:sz w:val="21"/>
                <w:szCs w:val="21"/>
              </w:rPr>
              <w:t>。承包人、承租人或者受委托经营管理者，在其使用、经营和管理范围内履行消防安全职责。</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hint="eastAsia"/>
                <w:color w:val="000000" w:themeColor="text1"/>
                <w:sz w:val="21"/>
                <w:szCs w:val="21"/>
              </w:rPr>
              <w:t>、学校法定代表人、主要负责人或实际控制人是学校消防安全责任人，全面负责学校消防安全工作。属于消防安全重点单位的学校，应当书面明确承担消防安全管理工作的机构和消防安全管理人，组织实施本单位消防安全管理。消防安全责任人、消防安全管理人应当经过专门消防培训，并具备与其职责相适应的消防安全知识和管理能力。</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查阅资料</w:t>
            </w:r>
          </w:p>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抽查提问</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4</w:t>
            </w:r>
            <w:r>
              <w:rPr>
                <w:rFonts w:ascii="Times New Roman" w:eastAsia="宋体"/>
                <w:color w:val="000000" w:themeColor="text1"/>
                <w:sz w:val="21"/>
                <w:szCs w:val="21"/>
              </w:rPr>
              <w:t>、所在建筑有两个以上产权单位、使用单位的，应当明确各方的消防安全责任，并确定统一管理单位对共用的疏散通道、安全出口、建筑消防设施和消防车通道进行统一管理。</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查阅资料</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5</w:t>
            </w:r>
            <w:r>
              <w:rPr>
                <w:rFonts w:ascii="Times New Roman" w:eastAsia="宋体"/>
                <w:color w:val="000000" w:themeColor="text1"/>
                <w:sz w:val="21"/>
                <w:szCs w:val="21"/>
              </w:rPr>
              <w:t>、根据本单位规模、火灾危险性等特点，按照《单位消防安全管理规范》（</w:t>
            </w:r>
            <w:r>
              <w:rPr>
                <w:rFonts w:ascii="Times New Roman" w:eastAsia="宋体"/>
                <w:color w:val="000000" w:themeColor="text1"/>
                <w:sz w:val="21"/>
                <w:szCs w:val="21"/>
              </w:rPr>
              <w:t>DB32/T4444—2023</w:t>
            </w:r>
            <w:r>
              <w:rPr>
                <w:rFonts w:ascii="Times New Roman" w:eastAsia="宋体"/>
                <w:color w:val="000000" w:themeColor="text1"/>
                <w:sz w:val="21"/>
                <w:szCs w:val="21"/>
              </w:rPr>
              <w:t>，以下简称《规范》）明确的要素，制定</w:t>
            </w:r>
            <w:r>
              <w:rPr>
                <w:rFonts w:ascii="Times New Roman" w:eastAsia="宋体" w:hint="eastAsia"/>
                <w:color w:val="000000" w:themeColor="text1"/>
                <w:sz w:val="21"/>
                <w:szCs w:val="21"/>
              </w:rPr>
              <w:t>必要的消防安全制度和</w:t>
            </w:r>
            <w:r>
              <w:rPr>
                <w:rFonts w:ascii="Times New Roman" w:eastAsia="宋体"/>
                <w:color w:val="000000" w:themeColor="text1"/>
                <w:sz w:val="21"/>
                <w:szCs w:val="21"/>
              </w:rPr>
              <w:t>操作规程。</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查阅资料</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rsidP="00FB0A49">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6</w:t>
            </w:r>
            <w:r>
              <w:rPr>
                <w:rFonts w:ascii="Times New Roman" w:eastAsia="宋体"/>
                <w:color w:val="000000" w:themeColor="text1"/>
                <w:sz w:val="21"/>
                <w:szCs w:val="21"/>
              </w:rPr>
              <w:t>、</w:t>
            </w:r>
            <w:r>
              <w:rPr>
                <w:rFonts w:ascii="Times New Roman" w:eastAsia="宋体" w:hint="eastAsia"/>
                <w:color w:val="000000" w:themeColor="text1"/>
                <w:sz w:val="21"/>
                <w:szCs w:val="21"/>
              </w:rPr>
              <w:t>学校应当将消防经费纳入学校年度经费预算，</w:t>
            </w:r>
            <w:r>
              <w:rPr>
                <w:rFonts w:ascii="Times New Roman" w:eastAsia="宋体"/>
                <w:color w:val="000000" w:themeColor="text1"/>
                <w:sz w:val="21"/>
                <w:szCs w:val="21"/>
              </w:rPr>
              <w:t>保证防火检查巡查、消防设施器材维护保养检测、火灾隐患整改、</w:t>
            </w:r>
            <w:r w:rsidR="00FB0A49">
              <w:rPr>
                <w:rFonts w:ascii="Times New Roman" w:eastAsia="宋体"/>
                <w:color w:val="000000" w:themeColor="text1"/>
                <w:sz w:val="21"/>
                <w:szCs w:val="21"/>
              </w:rPr>
              <w:t>微型消防站</w:t>
            </w:r>
            <w:r>
              <w:rPr>
                <w:rFonts w:ascii="Times New Roman" w:eastAsia="宋体"/>
                <w:color w:val="000000" w:themeColor="text1"/>
                <w:sz w:val="21"/>
                <w:szCs w:val="21"/>
              </w:rPr>
              <w:t>或志愿消防队</w:t>
            </w:r>
            <w:r>
              <w:rPr>
                <w:rFonts w:ascii="Times New Roman" w:eastAsia="宋体"/>
                <w:color w:val="000000" w:themeColor="text1"/>
                <w:sz w:val="21"/>
                <w:szCs w:val="21"/>
              </w:rPr>
              <w:t>建设等消防工作所需资金的投入</w:t>
            </w:r>
            <w:r>
              <w:rPr>
                <w:rFonts w:ascii="Times New Roman" w:eastAsia="宋体" w:hint="eastAsia"/>
                <w:color w:val="000000" w:themeColor="text1"/>
                <w:sz w:val="21"/>
                <w:szCs w:val="21"/>
              </w:rPr>
              <w:t>。</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查阅资料</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建筑</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color w:val="000000" w:themeColor="text1"/>
                <w:sz w:val="21"/>
                <w:szCs w:val="21"/>
              </w:rPr>
              <w:t>消防</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color w:val="000000" w:themeColor="text1"/>
                <w:sz w:val="21"/>
                <w:szCs w:val="21"/>
              </w:rPr>
              <w:t>设施</w:t>
            </w:r>
          </w:p>
          <w:p w:rsidR="0086277C" w:rsidRDefault="00C8315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制定消防设施、器材维护、保养计划，定期对消防设施、器材、标识进行维护、保养、检测，确保完好有效。自身不具备维护保养能力的，应委托具备从业条件的消防技术服务机构或者消防设施施工安装企业进行维护保养。</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抽查测试</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建筑消防设施存在故障、缺损的，应当立即维修、更换，不得擅自挪用、损坏、拆除、停用或长期带故障运行。因故障、维修等原因，需要暂时停用消防设施的，应严格履行内部审批程序，采取确保安全的有效措施。维修完成后，应当立即恢复到正常运行状态。</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color w:val="000000" w:themeColor="text1"/>
                <w:sz w:val="21"/>
                <w:szCs w:val="21"/>
              </w:rPr>
              <w:t>、建立消防设施和器材的档案管理制度，记录配置类型、数量、设置部位、检查及维修单位（人员）、更换药剂时间，故障报告、修理和消除等有关情况。</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室内（外）消火栓、灭火器箱、防火卷帘、常闭式防火门、排烟口、正压送风口、自备发电设备等应当设置名称、位置、使用方法和应当保持的工作状态，以及禁止占用、圈占的标识。消防泵及其管道阀门等应设置管道流向、供水范围、阀门启闭状态等内容的标识；水泵接合器处设置供水系统名称和范围的标识。</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、室内消火栓箱内设备应当齐全、完好，不得圈占、遮挡消火栓，不得在消火栓箱内堆放杂物。</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6</w:t>
            </w:r>
            <w:r>
              <w:rPr>
                <w:rFonts w:ascii="Times New Roman" w:eastAsia="宋体"/>
                <w:color w:val="000000" w:themeColor="text1"/>
                <w:sz w:val="21"/>
                <w:szCs w:val="21"/>
              </w:rPr>
              <w:t>、</w:t>
            </w:r>
            <w:r>
              <w:rPr>
                <w:rFonts w:ascii="Times New Roman" w:eastAsia="宋体" w:hint="eastAsia"/>
                <w:color w:val="000000" w:themeColor="text1"/>
                <w:sz w:val="21"/>
                <w:szCs w:val="21"/>
              </w:rPr>
              <w:t>书桌椅、展板、</w:t>
            </w:r>
            <w:r>
              <w:rPr>
                <w:rFonts w:ascii="Times New Roman" w:eastAsia="宋体"/>
                <w:color w:val="000000" w:themeColor="text1"/>
                <w:sz w:val="21"/>
                <w:szCs w:val="21"/>
              </w:rPr>
              <w:t>实验操作设备等不得影响防火门、防火卷帘、室内消火栓、灭火剂喷头、排烟口和送风口、火灾探测器、手动火灾报警按钮、声光报警装置等消防设施的正常使用</w:t>
            </w:r>
            <w:r>
              <w:rPr>
                <w:rFonts w:ascii="Times New Roman" w:eastAsia="宋体" w:hint="eastAsia"/>
                <w:color w:val="000000" w:themeColor="text1"/>
                <w:sz w:val="21"/>
                <w:szCs w:val="21"/>
              </w:rPr>
              <w:t>，</w:t>
            </w:r>
            <w:r>
              <w:rPr>
                <w:rFonts w:ascii="Times New Roman" w:eastAsia="宋体"/>
                <w:color w:val="000000" w:themeColor="text1"/>
                <w:sz w:val="21"/>
                <w:szCs w:val="21"/>
              </w:rPr>
              <w:t>不得在防火门、防火卷帘下方及两侧各</w:t>
            </w:r>
            <w:r>
              <w:rPr>
                <w:rFonts w:ascii="Times New Roman" w:eastAsia="宋体" w:hint="eastAsia"/>
                <w:color w:val="000000" w:themeColor="text1"/>
                <w:sz w:val="21"/>
                <w:szCs w:val="21"/>
              </w:rPr>
              <w:t>0.3</w:t>
            </w:r>
            <w:r>
              <w:rPr>
                <w:rFonts w:ascii="Times New Roman" w:eastAsia="宋体" w:hint="eastAsia"/>
                <w:color w:val="000000" w:themeColor="text1"/>
                <w:sz w:val="21"/>
                <w:szCs w:val="21"/>
              </w:rPr>
              <w:t>米</w:t>
            </w:r>
            <w:r>
              <w:rPr>
                <w:rFonts w:ascii="Times New Roman" w:eastAsia="宋体"/>
                <w:color w:val="000000" w:themeColor="text1"/>
                <w:sz w:val="21"/>
                <w:szCs w:val="21"/>
              </w:rPr>
              <w:t>范围内堆放物品。</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7</w:t>
            </w:r>
            <w:r>
              <w:rPr>
                <w:rFonts w:ascii="Times New Roman" w:eastAsia="宋体"/>
                <w:color w:val="000000" w:themeColor="text1"/>
                <w:sz w:val="21"/>
                <w:szCs w:val="21"/>
              </w:rPr>
              <w:t>、消防设施的电源开关、管道控制阀门，均应处于正常运行位置。对需要保持常开或者常闭状态的阀门，应采取铅封、锁具固定等限位措施。</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8</w:t>
            </w:r>
            <w:r>
              <w:rPr>
                <w:rFonts w:ascii="Times New Roman" w:eastAsia="宋体"/>
                <w:color w:val="000000" w:themeColor="text1"/>
                <w:sz w:val="21"/>
                <w:szCs w:val="21"/>
              </w:rPr>
              <w:t>、设置自动消防设施的单位，每月应至少进行一次单项功能检查，每年应至少进行一次联动检查和全面检测。</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color w:val="000000" w:themeColor="text1"/>
                <w:sz w:val="21"/>
                <w:szCs w:val="21"/>
              </w:rPr>
              <w:t>安全</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color w:val="000000" w:themeColor="text1"/>
                <w:sz w:val="21"/>
                <w:szCs w:val="21"/>
              </w:rPr>
              <w:lastRenderedPageBreak/>
              <w:t>疏散</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宋体" w:eastAsia="宋体" w:hAnsi="宋体" w:hint="eastAsia"/>
                <w:color w:val="000000" w:themeColor="text1"/>
                <w:sz w:val="21"/>
                <w:szCs w:val="21"/>
              </w:rPr>
              <w:lastRenderedPageBreak/>
              <w:t>★</w:t>
            </w: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疏散门应向疏散方向开启，不得使用卷帘门、转门、吊门、侧拉门作为疏散</w:t>
            </w:r>
            <w:r>
              <w:rPr>
                <w:rFonts w:ascii="Times New Roman" w:eastAsia="宋体" w:hint="eastAsia"/>
                <w:color w:val="000000" w:themeColor="text1"/>
                <w:sz w:val="21"/>
                <w:szCs w:val="21"/>
              </w:rPr>
              <w:lastRenderedPageBreak/>
              <w:t>门，不得随意改变疏散门的开启方向，不得减少安全出口的数量和宽度。</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图书馆、教学楼、实验楼和集体宿舍的疏散走道不应设置弹簧门、旋转门、推拉门等影响安全疏散的门。疏散走道、疏散楼梯间不应设置卷帘门、栅栏等影响安全疏散的设施。</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color w:val="000000" w:themeColor="text1"/>
                <w:sz w:val="21"/>
                <w:szCs w:val="21"/>
              </w:rPr>
              <w:t>、</w:t>
            </w:r>
            <w:r>
              <w:rPr>
                <w:rFonts w:ascii="Times New Roman" w:eastAsia="宋体"/>
                <w:sz w:val="21"/>
                <w:szCs w:val="21"/>
              </w:rPr>
              <w:t>安</w:t>
            </w:r>
            <w:r>
              <w:rPr>
                <w:rFonts w:ascii="Times New Roman" w:eastAsia="宋体" w:hint="eastAsia"/>
                <w:sz w:val="21"/>
                <w:szCs w:val="21"/>
              </w:rPr>
              <w:t>全出口、疏散通道、疏散门应设置禁止锁闭、堵塞、占用等内容的标识，常闭式防火门、电梯应设置“常闭式防火门应保持常闭”、“如遇火灾严禁乘坐电梯”等标识。</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hint="eastAsia"/>
                <w:color w:val="000000" w:themeColor="text1"/>
                <w:sz w:val="21"/>
                <w:szCs w:val="21"/>
              </w:rPr>
              <w:t>4</w:t>
            </w:r>
            <w:r>
              <w:rPr>
                <w:rFonts w:ascii="Times New Roman" w:eastAsia="宋体"/>
                <w:color w:val="000000" w:themeColor="text1"/>
                <w:sz w:val="21"/>
                <w:szCs w:val="21"/>
              </w:rPr>
              <w:t>、疏散通道、安全出口</w:t>
            </w:r>
            <w:r>
              <w:rPr>
                <w:rFonts w:ascii="Times New Roman" w:eastAsia="宋体" w:hint="eastAsia"/>
                <w:color w:val="000000" w:themeColor="text1"/>
                <w:sz w:val="21"/>
                <w:szCs w:val="21"/>
              </w:rPr>
              <w:t>、楼梯间</w:t>
            </w:r>
            <w:r>
              <w:rPr>
                <w:rFonts w:ascii="Times New Roman" w:eastAsia="宋体"/>
                <w:color w:val="000000" w:themeColor="text1"/>
                <w:sz w:val="21"/>
                <w:szCs w:val="21"/>
              </w:rPr>
              <w:t>应保持畅通，</w:t>
            </w:r>
            <w:r>
              <w:rPr>
                <w:rFonts w:ascii="Times New Roman" w:eastAsia="宋体"/>
                <w:sz w:val="21"/>
                <w:szCs w:val="21"/>
              </w:rPr>
              <w:t>不得堆放</w:t>
            </w:r>
            <w:r>
              <w:rPr>
                <w:rFonts w:ascii="Times New Roman" w:eastAsia="宋体" w:hint="eastAsia"/>
                <w:sz w:val="21"/>
                <w:szCs w:val="21"/>
              </w:rPr>
              <w:t>易燃可燃</w:t>
            </w:r>
            <w:r>
              <w:rPr>
                <w:rFonts w:ascii="Times New Roman" w:eastAsia="宋体"/>
                <w:sz w:val="21"/>
                <w:szCs w:val="21"/>
              </w:rPr>
              <w:t>物品</w:t>
            </w:r>
            <w:r>
              <w:rPr>
                <w:rFonts w:ascii="Times New Roman" w:eastAsia="宋体" w:hint="eastAsia"/>
                <w:sz w:val="21"/>
                <w:szCs w:val="21"/>
              </w:rPr>
              <w:t>、</w:t>
            </w:r>
            <w:r>
              <w:rPr>
                <w:rFonts w:ascii="Times New Roman" w:eastAsia="宋体"/>
                <w:sz w:val="21"/>
                <w:szCs w:val="21"/>
              </w:rPr>
              <w:t>锁闭出口、设置障碍物</w:t>
            </w:r>
            <w:r>
              <w:rPr>
                <w:rFonts w:ascii="Times New Roman" w:eastAsia="宋体" w:hint="eastAsia"/>
                <w:sz w:val="21"/>
                <w:szCs w:val="21"/>
              </w:rPr>
              <w:t>，</w:t>
            </w:r>
            <w:r>
              <w:rPr>
                <w:rFonts w:ascii="Times New Roman" w:eastAsia="宋体"/>
                <w:sz w:val="21"/>
                <w:szCs w:val="21"/>
              </w:rPr>
              <w:t>楼梯间及前室内不得设置烧水间、配电柜、可燃材料储藏室、垃圾道、影响疏散的凸出物或其他障碍物</w:t>
            </w:r>
            <w:r>
              <w:rPr>
                <w:rFonts w:ascii="Times New Roman" w:eastAsia="宋体"/>
                <w:color w:val="000000" w:themeColor="text1"/>
                <w:sz w:val="21"/>
                <w:szCs w:val="21"/>
              </w:rPr>
              <w:t>。疏散门内外</w:t>
            </w:r>
            <w:r>
              <w:rPr>
                <w:rFonts w:ascii="Times New Roman" w:eastAsia="宋体"/>
                <w:color w:val="000000" w:themeColor="text1"/>
                <w:sz w:val="21"/>
                <w:szCs w:val="21"/>
              </w:rPr>
              <w:t>1.4</w:t>
            </w:r>
            <w:r>
              <w:rPr>
                <w:rFonts w:ascii="Times New Roman" w:eastAsia="宋体" w:hint="eastAsia"/>
                <w:color w:val="000000" w:themeColor="text1"/>
                <w:sz w:val="21"/>
                <w:szCs w:val="21"/>
              </w:rPr>
              <w:t>米</w:t>
            </w:r>
            <w:r>
              <w:rPr>
                <w:rFonts w:ascii="Times New Roman" w:eastAsia="宋体"/>
                <w:color w:val="000000" w:themeColor="text1"/>
                <w:sz w:val="21"/>
                <w:szCs w:val="21"/>
              </w:rPr>
              <w:t>范围内不得设置踏步。</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、常闭式防火门应保持常闭，闭门器、顺序器应完好有效。</w:t>
            </w:r>
            <w:r>
              <w:rPr>
                <w:rFonts w:ascii="Times New Roman" w:eastAsia="宋体" w:hint="eastAsia"/>
                <w:color w:val="000000" w:themeColor="text1"/>
                <w:sz w:val="21"/>
                <w:szCs w:val="21"/>
              </w:rPr>
              <w:t>采用常开式防火门时，应设置自动和手动关闭装置，并保证发生火灾时自动关闭。</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6</w:t>
            </w:r>
            <w:r>
              <w:rPr>
                <w:rFonts w:ascii="Times New Roman" w:eastAsia="宋体"/>
                <w:color w:val="000000" w:themeColor="text1"/>
                <w:sz w:val="21"/>
                <w:szCs w:val="21"/>
              </w:rPr>
              <w:t>、疏散门、疏散通道及其尽端墙面上不得有镜面反光类材料遮挡、误导人员视线等影响人员安全疏散行动的装饰物，疏散通道上空不得悬挂可能遮挡人员视线的物体及其他可燃物。</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hint="eastAsia"/>
                <w:color w:val="000000" w:themeColor="text1"/>
                <w:sz w:val="21"/>
                <w:szCs w:val="21"/>
              </w:rPr>
              <w:t>7</w:t>
            </w:r>
            <w:r>
              <w:rPr>
                <w:rFonts w:ascii="Times New Roman" w:eastAsia="宋体"/>
                <w:color w:val="000000" w:themeColor="text1"/>
                <w:sz w:val="21"/>
                <w:szCs w:val="21"/>
              </w:rPr>
              <w:t>、</w:t>
            </w:r>
            <w:r>
              <w:rPr>
                <w:rFonts w:ascii="Times New Roman" w:eastAsia="宋体" w:hint="eastAsia"/>
                <w:color w:val="000000" w:themeColor="text1"/>
                <w:sz w:val="21"/>
                <w:szCs w:val="21"/>
              </w:rPr>
              <w:t>应急照明灯、疏散指示标志、应急广播应完好有效，不得被遮挡。发生损坏时，应及时维修或更换。疏散指示标志应采用灯光型，不得采用蓄光型。</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hint="eastAsia"/>
                <w:color w:val="000000" w:themeColor="text1"/>
                <w:sz w:val="21"/>
                <w:szCs w:val="21"/>
              </w:rPr>
              <w:t>8</w:t>
            </w:r>
            <w:r>
              <w:rPr>
                <w:rFonts w:ascii="Times New Roman" w:eastAsia="宋体"/>
                <w:color w:val="000000" w:themeColor="text1"/>
                <w:sz w:val="21"/>
                <w:szCs w:val="21"/>
              </w:rPr>
              <w:t>、每层外墙的窗口、阳台等部位不得设置影响逃生和灭火救援的</w:t>
            </w:r>
            <w:r>
              <w:rPr>
                <w:rFonts w:ascii="Times New Roman" w:eastAsia="宋体" w:hint="eastAsia"/>
                <w:color w:val="000000" w:themeColor="text1"/>
                <w:sz w:val="21"/>
                <w:szCs w:val="21"/>
              </w:rPr>
              <w:t>金属</w:t>
            </w:r>
            <w:r>
              <w:rPr>
                <w:rFonts w:ascii="Times New Roman" w:eastAsia="宋体"/>
                <w:color w:val="000000" w:themeColor="text1"/>
                <w:sz w:val="21"/>
                <w:szCs w:val="21"/>
              </w:rPr>
              <w:t>栅栏，确需设置时，应能从内部易于开启。</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numPr>
                <w:ilvl w:val="0"/>
                <w:numId w:val="1"/>
              </w:numPr>
              <w:overflowPunct/>
              <w:topLinePunct w:val="0"/>
              <w:autoSpaceDE/>
              <w:autoSpaceDN/>
              <w:adjustRightInd w:val="0"/>
              <w:spacing w:line="260" w:lineRule="exact"/>
              <w:jc w:val="left"/>
              <w:rPr>
                <w:rFonts w:ascii="Times New Roman" w:eastAsia="宋体"/>
                <w:color w:val="000000" w:themeColor="text1"/>
                <w:sz w:val="21"/>
                <w:szCs w:val="21"/>
                <w:shd w:val="clear" w:color="FFFFFF" w:fill="D9D9D9"/>
              </w:rPr>
            </w:pPr>
            <w:r>
              <w:rPr>
                <w:rFonts w:ascii="Times New Roman" w:eastAsia="宋体" w:hint="eastAsia"/>
                <w:color w:val="000000" w:themeColor="text1"/>
                <w:sz w:val="21"/>
                <w:szCs w:val="21"/>
              </w:rPr>
              <w:t>幼儿园幼儿出入的门厅、走廊不应设置台阶，疏散楼梯严禁使用螺旋形式或扇形踏步。</w:t>
            </w:r>
          </w:p>
        </w:tc>
        <w:tc>
          <w:tcPr>
            <w:tcW w:w="1180"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灭火、</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应急</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救援</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设施</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消防车通道的净宽度和净空高度均不得小于</w:t>
            </w:r>
            <w:r>
              <w:rPr>
                <w:rFonts w:ascii="Times New Roman" w:eastAsia="宋体" w:hint="eastAsia"/>
                <w:color w:val="000000" w:themeColor="text1"/>
                <w:sz w:val="21"/>
                <w:szCs w:val="21"/>
              </w:rPr>
              <w:t>4</w:t>
            </w:r>
            <w:r>
              <w:rPr>
                <w:rFonts w:ascii="Times New Roman" w:eastAsia="宋体" w:hint="eastAsia"/>
                <w:color w:val="000000" w:themeColor="text1"/>
                <w:sz w:val="21"/>
                <w:szCs w:val="21"/>
              </w:rPr>
              <w:t>米。</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hint="eastAsia"/>
                <w:color w:val="000000" w:themeColor="text1"/>
                <w:sz w:val="21"/>
                <w:szCs w:val="21"/>
              </w:rPr>
              <w:t>、</w:t>
            </w:r>
            <w:r>
              <w:rPr>
                <w:rFonts w:ascii="Times New Roman" w:eastAsia="宋体"/>
                <w:color w:val="000000" w:themeColor="text1"/>
                <w:sz w:val="21"/>
                <w:szCs w:val="21"/>
              </w:rPr>
              <w:t>消防车通道、消防车登高操作场地应当施划标识、标线并设置禁止占用的标识。不得在消防车通道、消防车登高作业场地、防火间距等设置停车泊位、构筑物、固定隔离桩等障碍物，不得在消防车通道上方、登高操作面设置妨碍消防车作业的架空管线、广告牌、装饰物、树木等障碍物。</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color w:val="000000" w:themeColor="text1"/>
                <w:sz w:val="21"/>
                <w:szCs w:val="21"/>
              </w:rPr>
              <w:t>、户外广告牌、外装饰不得采用易燃可燃材料制作，不得改变或破坏建筑立面防火构造。建筑外墙上的灭火救援窗、灭火救援破拆口不得被遮挡</w:t>
            </w:r>
            <w:r>
              <w:rPr>
                <w:rFonts w:ascii="Times New Roman" w:eastAsia="宋体" w:hint="eastAsia"/>
                <w:color w:val="000000" w:themeColor="text1"/>
                <w:sz w:val="21"/>
                <w:szCs w:val="21"/>
              </w:rPr>
              <w:t>，</w:t>
            </w:r>
            <w:r>
              <w:rPr>
                <w:rFonts w:ascii="Times New Roman" w:eastAsia="宋体"/>
                <w:color w:val="000000" w:themeColor="text1"/>
                <w:sz w:val="21"/>
                <w:szCs w:val="21"/>
              </w:rPr>
              <w:t>室内外的相应位置应当有明显标识。</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、不得埋压、圈占、遮挡室外消火栓、消防水泵接合器。室外消火栓、消防水泵接合器两侧沿道路方向各</w:t>
            </w:r>
            <w:r>
              <w:rPr>
                <w:rFonts w:ascii="Times New Roman" w:eastAsia="宋体" w:hint="eastAsia"/>
                <w:color w:val="000000" w:themeColor="text1"/>
                <w:sz w:val="21"/>
                <w:szCs w:val="21"/>
              </w:rPr>
              <w:t>2</w:t>
            </w:r>
            <w:r>
              <w:rPr>
                <w:rFonts w:ascii="Times New Roman" w:eastAsia="宋体" w:hint="eastAsia"/>
                <w:color w:val="000000" w:themeColor="text1"/>
                <w:sz w:val="21"/>
                <w:szCs w:val="21"/>
              </w:rPr>
              <w:t>米</w:t>
            </w:r>
            <w:r>
              <w:rPr>
                <w:rFonts w:ascii="Times New Roman" w:eastAsia="宋体"/>
                <w:color w:val="000000" w:themeColor="text1"/>
                <w:sz w:val="21"/>
                <w:szCs w:val="21"/>
              </w:rPr>
              <w:t>范围内不得有影响其正常使用的障碍物或停放车辆。</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安全</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重点</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部位</w:t>
            </w:r>
          </w:p>
          <w:p w:rsidR="0086277C" w:rsidRDefault="00C8315E">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将</w:t>
            </w:r>
            <w:r>
              <w:rPr>
                <w:rFonts w:ascii="Times New Roman" w:eastAsia="宋体"/>
                <w:color w:val="000000" w:themeColor="text1"/>
                <w:sz w:val="21"/>
                <w:szCs w:val="21"/>
              </w:rPr>
              <w:t>实验室、易燃易爆危险品库房、宿舍、</w:t>
            </w:r>
            <w:r>
              <w:rPr>
                <w:rFonts w:ascii="Times New Roman" w:eastAsia="宋体" w:hint="eastAsia"/>
                <w:color w:val="000000" w:themeColor="text1"/>
                <w:sz w:val="21"/>
                <w:szCs w:val="21"/>
              </w:rPr>
              <w:t>食堂（餐厅）、图书馆、展览馆、档案馆、</w:t>
            </w:r>
            <w:r>
              <w:rPr>
                <w:rFonts w:ascii="Times New Roman" w:eastAsia="宋体"/>
                <w:color w:val="000000" w:themeColor="text1"/>
                <w:sz w:val="21"/>
                <w:szCs w:val="21"/>
              </w:rPr>
              <w:t>会堂和配备有先进精密仪器设备的部位</w:t>
            </w:r>
            <w:r>
              <w:rPr>
                <w:rFonts w:ascii="Times New Roman" w:eastAsia="宋体" w:hint="eastAsia"/>
                <w:color w:val="000000" w:themeColor="text1"/>
                <w:sz w:val="21"/>
                <w:szCs w:val="21"/>
              </w:rPr>
              <w:t>、</w:t>
            </w:r>
            <w:r>
              <w:rPr>
                <w:rFonts w:ascii="Times New Roman" w:eastAsia="宋体"/>
                <w:color w:val="000000" w:themeColor="text1"/>
                <w:sz w:val="21"/>
                <w:szCs w:val="21"/>
              </w:rPr>
              <w:t>锅炉房、燃气表间调压站</w:t>
            </w:r>
            <w:r>
              <w:rPr>
                <w:rFonts w:ascii="Times New Roman" w:eastAsia="宋体" w:hint="eastAsia"/>
                <w:color w:val="000000" w:themeColor="text1"/>
                <w:sz w:val="21"/>
                <w:szCs w:val="21"/>
              </w:rPr>
              <w:t>、</w:t>
            </w:r>
            <w:r>
              <w:rPr>
                <w:rFonts w:ascii="Times New Roman" w:eastAsia="宋体"/>
                <w:color w:val="000000" w:themeColor="text1"/>
                <w:sz w:val="21"/>
                <w:szCs w:val="21"/>
              </w:rPr>
              <w:t>储油间、厨房、液化气瓶间、电动自行车停放充电场所等容易发生火灾以及发生火灾时会严重危及人身和财产安全的部位，以及变配电站（室）、发电机房、不间断电源室、储能电站，制冷机房、空调机房，冷库（氨制冷储存场所），通信设备机房、电子计算机房，消防水泵房、消防控制室、固定灭火系统的设备房、防排烟风机房等发生火灾对消防安全有重大影响的部位确定为消防安全重点部位。</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、消防安全重点部位应设置明显的标识，落实特殊防范和重点管控措施，不得占用消防安全重点部位或在内部堆放杂物。</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、厨房区域应当靠外墙布置，并应采用耐火极限不低于</w:t>
            </w:r>
            <w:r>
              <w:rPr>
                <w:rFonts w:ascii="Times New Roman" w:eastAsia="宋体"/>
                <w:color w:val="000000" w:themeColor="text1"/>
                <w:sz w:val="21"/>
                <w:szCs w:val="21"/>
              </w:rPr>
              <w:t>2</w:t>
            </w:r>
            <w:r>
              <w:rPr>
                <w:rFonts w:ascii="Times New Roman" w:eastAsia="宋体"/>
                <w:color w:val="000000" w:themeColor="text1"/>
                <w:sz w:val="21"/>
                <w:szCs w:val="21"/>
              </w:rPr>
              <w:t>小时的隔墙</w:t>
            </w:r>
            <w:r>
              <w:rPr>
                <w:rFonts w:ascii="Times New Roman" w:eastAsia="宋体" w:hint="eastAsia"/>
                <w:color w:val="000000" w:themeColor="text1"/>
                <w:sz w:val="21"/>
                <w:szCs w:val="21"/>
              </w:rPr>
              <w:t>和乙级防火门</w:t>
            </w:r>
            <w:r>
              <w:rPr>
                <w:rFonts w:ascii="Times New Roman" w:eastAsia="宋体"/>
                <w:color w:val="000000" w:themeColor="text1"/>
                <w:sz w:val="21"/>
                <w:szCs w:val="21"/>
              </w:rPr>
              <w:t>与其他部位分隔。</w:t>
            </w:r>
            <w:r>
              <w:rPr>
                <w:rFonts w:ascii="Times New Roman" w:eastAsia="宋体" w:hint="eastAsia"/>
                <w:color w:val="000000" w:themeColor="text1"/>
                <w:sz w:val="21"/>
                <w:szCs w:val="21"/>
              </w:rPr>
              <w:t>建筑面积大于</w:t>
            </w:r>
            <w:r>
              <w:rPr>
                <w:rFonts w:ascii="Times New Roman" w:eastAsia="宋体" w:hint="eastAsia"/>
                <w:color w:val="000000" w:themeColor="text1"/>
                <w:sz w:val="21"/>
                <w:szCs w:val="21"/>
              </w:rPr>
              <w:t>1000</w:t>
            </w:r>
            <w:r>
              <w:rPr>
                <w:rFonts w:ascii="Times New Roman" w:eastAsia="宋体" w:hint="eastAsia"/>
                <w:color w:val="000000" w:themeColor="text1"/>
                <w:sz w:val="21"/>
                <w:szCs w:val="21"/>
              </w:rPr>
              <w:t>平方米的食堂，</w:t>
            </w:r>
            <w:r>
              <w:rPr>
                <w:rFonts w:ascii="Times New Roman" w:eastAsia="宋体"/>
                <w:color w:val="000000" w:themeColor="text1"/>
                <w:sz w:val="21"/>
                <w:szCs w:val="21"/>
              </w:rPr>
              <w:t>厨房内排油烟罩及烹饪部位应当设置能够联动切断燃气输送管道的自动灭火装置，并能够将报警信号反馈至消防控制室。</w:t>
            </w:r>
            <w:r>
              <w:rPr>
                <w:rFonts w:ascii="Times New Roman" w:eastAsia="宋体" w:hint="eastAsia"/>
                <w:color w:val="000000" w:themeColor="text1"/>
                <w:sz w:val="21"/>
                <w:szCs w:val="21"/>
              </w:rPr>
              <w:t>排油烟管道应按防火分区设置，并按照规定设置防火阀。</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抽查测试</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4</w:t>
            </w:r>
            <w:r>
              <w:rPr>
                <w:rFonts w:ascii="Times New Roman" w:eastAsia="宋体"/>
                <w:color w:val="000000" w:themeColor="text1"/>
                <w:sz w:val="21"/>
                <w:szCs w:val="21"/>
              </w:rPr>
              <w:t>、厨房使用燃气的，应当委托具有资质的单位进行燃气管路的设计、施工及燃气用具的安装，并设置可燃气体探测报警装置。定期检查、检测和保养燃气管道及其法兰接头、阀门，不得擅自安装、改装、拆除燃气设备和用具。</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、餐饮</w:t>
            </w:r>
            <w:r>
              <w:rPr>
                <w:rFonts w:ascii="Times New Roman" w:eastAsia="宋体" w:hint="eastAsia"/>
                <w:color w:val="000000" w:themeColor="text1"/>
                <w:sz w:val="21"/>
                <w:szCs w:val="21"/>
              </w:rPr>
              <w:t>区域</w:t>
            </w:r>
            <w:r>
              <w:rPr>
                <w:rFonts w:ascii="Times New Roman" w:eastAsia="宋体"/>
                <w:color w:val="000000" w:themeColor="text1"/>
                <w:sz w:val="21"/>
                <w:szCs w:val="21"/>
              </w:rPr>
              <w:t>排油烟管道</w:t>
            </w:r>
            <w:r>
              <w:rPr>
                <w:rFonts w:ascii="Times New Roman" w:eastAsia="宋体" w:hint="eastAsia"/>
                <w:color w:val="000000" w:themeColor="text1"/>
                <w:sz w:val="21"/>
                <w:szCs w:val="21"/>
              </w:rPr>
              <w:t>、</w:t>
            </w:r>
            <w:r>
              <w:rPr>
                <w:rFonts w:ascii="Times New Roman" w:eastAsia="宋体"/>
                <w:color w:val="000000" w:themeColor="text1"/>
                <w:sz w:val="21"/>
                <w:szCs w:val="21"/>
              </w:rPr>
              <w:t>共用水平汇集管、竖向立管、油烟净化设备、排油烟风机等至少每季度清洗一次。排油烟管道防火阀的自动关闭功能至少每月测试一次。</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6</w:t>
            </w:r>
            <w:r>
              <w:rPr>
                <w:rFonts w:ascii="Times New Roman" w:eastAsia="宋体" w:hint="eastAsia"/>
                <w:color w:val="000000" w:themeColor="text1"/>
                <w:sz w:val="21"/>
                <w:szCs w:val="21"/>
              </w:rPr>
              <w:t>、实验室采购、储存、使用、处置易燃易爆危险品按照国家有关规定详细记录，并由专人负责管理、登记。除实验室等教学需要存放、使用易燃易爆危险品的场所外，教室、宿舍、图书馆、计算机房等场所禁止存放、使用易燃易爆危险品。</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spacing w:line="260" w:lineRule="exact"/>
              <w:rPr>
                <w:rFonts w:ascii="Times New Roman" w:eastAsia="宋体"/>
                <w:color w:val="000000" w:themeColor="text1"/>
                <w:sz w:val="21"/>
                <w:szCs w:val="21"/>
              </w:rPr>
            </w:pPr>
            <w:r>
              <w:rPr>
                <w:rFonts w:ascii="Times New Roman" w:eastAsia="宋体"/>
                <w:color w:val="000000" w:themeColor="text1"/>
                <w:sz w:val="21"/>
                <w:szCs w:val="21"/>
              </w:rPr>
              <w:t>7</w:t>
            </w:r>
            <w:r>
              <w:rPr>
                <w:rFonts w:ascii="Times New Roman" w:eastAsia="宋体" w:hint="eastAsia"/>
                <w:color w:val="000000" w:themeColor="text1"/>
                <w:sz w:val="21"/>
                <w:szCs w:val="21"/>
              </w:rPr>
              <w:t>、易燃易爆危险物品的场所应存放在指定位置并远离热源和可燃物，避免阳光直射，不得储存在地下室内。易燃易爆危险物品的贮存应按性质分类存放，并设置醒目安全警示标识，标明品名、特性、防火措施和灭火方法。</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8</w:t>
            </w:r>
            <w:r>
              <w:rPr>
                <w:rFonts w:ascii="Times New Roman" w:eastAsia="宋体" w:hint="eastAsia"/>
                <w:color w:val="000000" w:themeColor="text1"/>
                <w:sz w:val="21"/>
                <w:szCs w:val="21"/>
              </w:rPr>
              <w:t>、</w:t>
            </w:r>
            <w:r>
              <w:rPr>
                <w:rFonts w:ascii="Times New Roman" w:eastAsia="宋体"/>
                <w:color w:val="000000" w:themeColor="text1"/>
                <w:sz w:val="21"/>
                <w:szCs w:val="21"/>
              </w:rPr>
              <w:t>锅炉房、柴油发电机房、制冷机房、空调机房、油浸变压器室的防火分隔不得被破坏，其内部设置的防爆型灯具、事故排风机、通风系统、消防设施等应当保持完好有效。</w:t>
            </w:r>
          </w:p>
        </w:tc>
        <w:tc>
          <w:tcPr>
            <w:tcW w:w="1180"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9</w:t>
            </w:r>
            <w:r>
              <w:rPr>
                <w:rFonts w:ascii="Times New Roman" w:eastAsia="宋体" w:hint="eastAsia"/>
                <w:color w:val="000000" w:themeColor="text1"/>
                <w:sz w:val="21"/>
                <w:szCs w:val="21"/>
              </w:rPr>
              <w:t>、</w:t>
            </w:r>
            <w:r>
              <w:rPr>
                <w:rFonts w:ascii="Times New Roman" w:eastAsia="宋体"/>
                <w:color w:val="000000" w:themeColor="text1"/>
                <w:sz w:val="21"/>
                <w:szCs w:val="21"/>
              </w:rPr>
              <w:t>配电室内消防设施设备的配电柜、配电箱应当有区别于其他配电装置的明显标识。</w:t>
            </w:r>
          </w:p>
        </w:tc>
        <w:tc>
          <w:tcPr>
            <w:tcW w:w="1180"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restart"/>
            <w:vAlign w:val="center"/>
          </w:tcPr>
          <w:p w:rsidR="0086277C" w:rsidRDefault="00C8315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用火</w:t>
            </w:r>
          </w:p>
          <w:p w:rsidR="0086277C" w:rsidRDefault="00C8315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用电</w:t>
            </w:r>
          </w:p>
          <w:p w:rsidR="0086277C" w:rsidRDefault="00C8315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安全</w:t>
            </w:r>
          </w:p>
          <w:p w:rsidR="0086277C" w:rsidRDefault="00C8315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1</w:t>
            </w:r>
            <w:r>
              <w:rPr>
                <w:rFonts w:ascii="Times New Roman" w:eastAsia="宋体"/>
                <w:color w:val="000000" w:themeColor="text1"/>
                <w:sz w:val="21"/>
                <w:szCs w:val="21"/>
              </w:rPr>
              <w:t>、电气焊工、电工、易燃易爆危险物品管理人员（操作人员）应当持证上岗。电工应能正确区分消防配电和其他民用配电线路，熟练掌握消防电源正常工作的操作和切断非消防电源的技能。</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抽查询问</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对动用明火实行严格的消防安全管理。因特殊情况需要进行电焊、气焊、切割等明火作业的，动火部门和人员应当按照用火管理制度办理审批手续，落实现场监护人，清除动火区域的易燃、可燃物，配置消防器材，在确认无火灾危险后方可动火施工。动火施工人员应当遵守消防安全规定，并落实相应的消防安全措施。两个以上单位共同使用的建筑物局部施工需要使用明火时，施工单位和使用单位应当共同采取措施，将施工区和使用区进行防火分隔。</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w:t>
            </w:r>
            <w:r>
              <w:rPr>
                <w:rFonts w:ascii="Times New Roman" w:eastAsia="宋体" w:hint="eastAsia"/>
                <w:color w:val="000000" w:themeColor="text1"/>
                <w:sz w:val="21"/>
                <w:szCs w:val="21"/>
              </w:rPr>
              <w:t>宿舍内不应卧床吸烟和乱扔烟蒂，严禁使用蜡烛、酒精炉、煤油炉等明火器具；使用蚊香等物品时，应采取保护措施或与可燃物保持一定的距离。会堂、礼堂等</w:t>
            </w:r>
            <w:r>
              <w:rPr>
                <w:rFonts w:ascii="Times New Roman" w:eastAsia="宋体"/>
                <w:color w:val="000000" w:themeColor="text1"/>
                <w:sz w:val="21"/>
                <w:szCs w:val="21"/>
              </w:rPr>
              <w:t>不得使用明火表演或燃放焰火。</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4</w:t>
            </w:r>
            <w:r>
              <w:rPr>
                <w:rFonts w:ascii="Times New Roman" w:eastAsia="宋体"/>
                <w:color w:val="000000" w:themeColor="text1"/>
                <w:sz w:val="21"/>
                <w:szCs w:val="21"/>
              </w:rPr>
              <w:t>、</w:t>
            </w:r>
            <w:r>
              <w:rPr>
                <w:rFonts w:ascii="Times New Roman" w:eastAsia="宋体" w:hint="eastAsia"/>
                <w:color w:val="000000" w:themeColor="text1"/>
                <w:sz w:val="21"/>
                <w:szCs w:val="21"/>
              </w:rPr>
              <w:t>电器产品的安装、使用及其线路敷设、维护保养</w:t>
            </w:r>
            <w:r>
              <w:rPr>
                <w:rFonts w:ascii="Times New Roman" w:eastAsia="宋体"/>
                <w:color w:val="000000" w:themeColor="text1"/>
                <w:sz w:val="21"/>
                <w:szCs w:val="21"/>
              </w:rPr>
              <w:t>应当符合标准要求和操作规程，敷设</w:t>
            </w:r>
            <w:r>
              <w:rPr>
                <w:rFonts w:ascii="Times New Roman" w:eastAsia="宋体" w:hint="eastAsia"/>
                <w:color w:val="000000" w:themeColor="text1"/>
                <w:sz w:val="21"/>
                <w:szCs w:val="21"/>
              </w:rPr>
              <w:t>应避开高温部位，不应直接敷设在可燃物上，在有可燃物的吊顶或难燃、可燃性墙体内敷设的电气线路，应具有相应的防火性能或防火保护措施。配电箱（柜）不得零地并接、螺栓压接、多线铰接，不得有外露带电部分，</w:t>
            </w:r>
            <w:r>
              <w:rPr>
                <w:rFonts w:ascii="Times New Roman" w:eastAsia="宋体"/>
                <w:color w:val="000000" w:themeColor="text1"/>
                <w:sz w:val="21"/>
                <w:szCs w:val="21"/>
              </w:rPr>
              <w:t>不得</w:t>
            </w:r>
            <w:r>
              <w:rPr>
                <w:rFonts w:ascii="Times New Roman" w:eastAsia="宋体" w:hint="eastAsia"/>
                <w:color w:val="000000" w:themeColor="text1"/>
                <w:sz w:val="21"/>
                <w:szCs w:val="21"/>
              </w:rPr>
              <w:t>带负荷拉、合闸。不得使用未经产品质量认</w:t>
            </w:r>
            <w:bookmarkStart w:id="0" w:name="_GoBack"/>
            <w:bookmarkEnd w:id="0"/>
            <w:r>
              <w:rPr>
                <w:rFonts w:ascii="Times New Roman" w:eastAsia="宋体" w:hint="eastAsia"/>
                <w:color w:val="000000" w:themeColor="text1"/>
                <w:sz w:val="21"/>
                <w:szCs w:val="21"/>
              </w:rPr>
              <w:t>证的电器或移</w:t>
            </w:r>
            <w:r>
              <w:rPr>
                <w:rFonts w:ascii="Times New Roman" w:eastAsia="宋体" w:hint="eastAsia"/>
                <w:color w:val="000000" w:themeColor="text1"/>
                <w:sz w:val="21"/>
                <w:szCs w:val="21"/>
              </w:rPr>
              <w:t>动插座，不得</w:t>
            </w:r>
            <w:r>
              <w:rPr>
                <w:rFonts w:ascii="Times New Roman" w:eastAsia="宋体"/>
                <w:color w:val="000000" w:themeColor="text1"/>
                <w:sz w:val="21"/>
                <w:szCs w:val="21"/>
              </w:rPr>
              <w:t>私拉乱接电气线路、</w:t>
            </w:r>
            <w:r>
              <w:rPr>
                <w:rFonts w:ascii="Times New Roman" w:eastAsia="宋体" w:hint="eastAsia"/>
                <w:color w:val="000000" w:themeColor="text1"/>
                <w:sz w:val="21"/>
                <w:szCs w:val="21"/>
              </w:rPr>
              <w:t>采用插座串接等方式</w:t>
            </w:r>
            <w:r>
              <w:rPr>
                <w:rFonts w:ascii="Times New Roman" w:eastAsia="宋体"/>
                <w:color w:val="000000" w:themeColor="text1"/>
                <w:sz w:val="21"/>
                <w:szCs w:val="21"/>
              </w:rPr>
              <w:t>擅自增加用电设备。</w:t>
            </w:r>
          </w:p>
        </w:tc>
        <w:tc>
          <w:tcPr>
            <w:tcW w:w="1180"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5</w:t>
            </w:r>
            <w:r>
              <w:rPr>
                <w:rFonts w:ascii="Times New Roman" w:eastAsia="宋体"/>
                <w:color w:val="000000" w:themeColor="text1"/>
                <w:sz w:val="21"/>
                <w:szCs w:val="21"/>
              </w:rPr>
              <w:t>、</w:t>
            </w:r>
            <w:r>
              <w:rPr>
                <w:rFonts w:ascii="Times New Roman" w:eastAsia="宋体" w:hint="eastAsia"/>
                <w:color w:val="000000" w:themeColor="text1"/>
                <w:sz w:val="21"/>
                <w:szCs w:val="21"/>
              </w:rPr>
              <w:t>宿舍严禁使用电炉、电取暖、热得快等大功率</w:t>
            </w:r>
            <w:r>
              <w:rPr>
                <w:rFonts w:ascii="Times New Roman" w:eastAsia="宋体" w:hint="eastAsia"/>
                <w:color w:val="000000" w:themeColor="text1"/>
                <w:sz w:val="21"/>
                <w:szCs w:val="21"/>
              </w:rPr>
              <w:t>电气设备</w:t>
            </w:r>
            <w:r>
              <w:rPr>
                <w:rFonts w:ascii="Times New Roman" w:eastAsia="宋体" w:hint="eastAsia"/>
                <w:color w:val="000000" w:themeColor="text1"/>
                <w:sz w:val="21"/>
                <w:szCs w:val="21"/>
              </w:rPr>
              <w:t>，每间集体宿舍均应设置用电过载保护装置。</w:t>
            </w:r>
            <w:r>
              <w:rPr>
                <w:rFonts w:ascii="Times New Roman" w:eastAsia="宋体"/>
                <w:color w:val="000000" w:themeColor="text1"/>
                <w:sz w:val="21"/>
                <w:szCs w:val="21"/>
              </w:rPr>
              <w:t>电源插座、照明开关不得直接安装在可燃材料上。</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6</w:t>
            </w:r>
            <w:r>
              <w:rPr>
                <w:rFonts w:ascii="Times New Roman" w:eastAsia="宋体"/>
                <w:color w:val="000000" w:themeColor="text1"/>
                <w:sz w:val="21"/>
                <w:szCs w:val="21"/>
              </w:rPr>
              <w:t>、</w:t>
            </w:r>
            <w:r>
              <w:rPr>
                <w:rFonts w:ascii="Times New Roman" w:eastAsia="宋体" w:hint="eastAsia"/>
                <w:color w:val="000000" w:themeColor="text1"/>
                <w:sz w:val="21"/>
                <w:szCs w:val="21"/>
              </w:rPr>
              <w:t>靠近可燃物的电器，应采取隔热、散热等防火保护措施。</w:t>
            </w:r>
            <w:r>
              <w:rPr>
                <w:rFonts w:ascii="Times New Roman" w:eastAsia="宋体"/>
                <w:color w:val="000000" w:themeColor="text1"/>
                <w:sz w:val="21"/>
                <w:szCs w:val="21"/>
              </w:rPr>
              <w:t>各种灯具距离窗帘、幕布、布景等可燃物不得小于</w:t>
            </w:r>
            <w:r>
              <w:rPr>
                <w:rFonts w:ascii="Times New Roman" w:eastAsia="宋体"/>
                <w:color w:val="000000" w:themeColor="text1"/>
                <w:sz w:val="21"/>
                <w:szCs w:val="21"/>
              </w:rPr>
              <w:t>0.5</w:t>
            </w:r>
            <w:r>
              <w:rPr>
                <w:rFonts w:ascii="Times New Roman" w:eastAsia="宋体" w:hint="eastAsia"/>
                <w:color w:val="000000" w:themeColor="text1"/>
                <w:sz w:val="21"/>
                <w:szCs w:val="21"/>
              </w:rPr>
              <w:t>米</w:t>
            </w:r>
            <w:r>
              <w:rPr>
                <w:rFonts w:ascii="Times New Roman" w:eastAsia="宋体"/>
                <w:color w:val="000000" w:themeColor="text1"/>
                <w:sz w:val="21"/>
                <w:szCs w:val="21"/>
              </w:rPr>
              <w:t>。</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7</w:t>
            </w:r>
            <w:r>
              <w:rPr>
                <w:rFonts w:ascii="Times New Roman" w:eastAsia="宋体"/>
                <w:color w:val="000000" w:themeColor="text1"/>
                <w:sz w:val="21"/>
                <w:szCs w:val="21"/>
              </w:rPr>
              <w:t>、定期检查、检测电气线路、设备，严禁超负荷运行。</w:t>
            </w:r>
            <w:r>
              <w:rPr>
                <w:rFonts w:ascii="Times New Roman" w:eastAsia="宋体" w:hint="eastAsia"/>
                <w:color w:val="000000" w:themeColor="text1"/>
                <w:sz w:val="21"/>
                <w:szCs w:val="21"/>
              </w:rPr>
              <w:t>礼堂、会堂、教室使用</w:t>
            </w:r>
            <w:r>
              <w:rPr>
                <w:rFonts w:ascii="Times New Roman" w:eastAsia="宋体"/>
                <w:color w:val="000000" w:themeColor="text1"/>
                <w:sz w:val="21"/>
                <w:szCs w:val="21"/>
              </w:rPr>
              <w:t>结束</w:t>
            </w:r>
            <w:r>
              <w:rPr>
                <w:rFonts w:ascii="Times New Roman" w:eastAsia="宋体" w:hint="eastAsia"/>
                <w:color w:val="000000" w:themeColor="text1"/>
                <w:sz w:val="21"/>
                <w:szCs w:val="21"/>
              </w:rPr>
              <w:t>后</w:t>
            </w:r>
            <w:r>
              <w:rPr>
                <w:rFonts w:ascii="Times New Roman" w:eastAsia="宋体"/>
                <w:color w:val="000000" w:themeColor="text1"/>
                <w:sz w:val="21"/>
                <w:szCs w:val="21"/>
              </w:rPr>
              <w:t>，应当切断非必要电源。</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8</w:t>
            </w:r>
            <w:r>
              <w:rPr>
                <w:rFonts w:ascii="Times New Roman" w:eastAsia="宋体"/>
                <w:color w:val="000000" w:themeColor="text1"/>
                <w:sz w:val="21"/>
                <w:szCs w:val="21"/>
              </w:rPr>
              <w:t>、</w:t>
            </w:r>
            <w:r>
              <w:rPr>
                <w:rFonts w:ascii="宋体" w:eastAsia="宋体" w:hAnsi="宋体" w:cs="宋体"/>
                <w:color w:val="000000" w:themeColor="text1"/>
                <w:sz w:val="21"/>
                <w:szCs w:val="21"/>
              </w:rPr>
              <w:t>学校内举办文艺、体育、集会、招生和就业咨询等大型活动和展览</w:t>
            </w:r>
            <w:r>
              <w:rPr>
                <w:rFonts w:ascii="Times New Roman" w:eastAsia="宋体"/>
                <w:color w:val="000000" w:themeColor="text1"/>
                <w:sz w:val="21"/>
                <w:szCs w:val="21"/>
              </w:rPr>
              <w:t>需临时增加用电负荷时，应当委托专业机构进行用电安全检测</w:t>
            </w:r>
            <w:r>
              <w:rPr>
                <w:rFonts w:ascii="Times New Roman" w:eastAsia="宋体" w:hint="eastAsia"/>
                <w:color w:val="000000" w:themeColor="text1"/>
                <w:sz w:val="21"/>
                <w:szCs w:val="21"/>
              </w:rPr>
              <w:t>，检测报告应存档备查。</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9</w:t>
            </w:r>
            <w:r>
              <w:rPr>
                <w:rFonts w:ascii="Times New Roman" w:eastAsia="宋体"/>
                <w:color w:val="000000" w:themeColor="text1"/>
                <w:sz w:val="21"/>
                <w:szCs w:val="21"/>
              </w:rPr>
              <w:t>、</w:t>
            </w:r>
            <w:r>
              <w:rPr>
                <w:rFonts w:ascii="Times New Roman" w:eastAsia="宋体" w:hint="eastAsia"/>
                <w:color w:val="000000" w:themeColor="text1"/>
                <w:sz w:val="21"/>
                <w:szCs w:val="21"/>
              </w:rPr>
              <w:t>电动自行车及其蓄电池不得在公共门厅、疏散走道、楼梯间、安全出口、消防车通道停放、充电，不得违反用电安全要求私拉电线或插座进行充电。</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10</w:t>
            </w:r>
            <w:r>
              <w:rPr>
                <w:rFonts w:ascii="Times New Roman" w:eastAsia="宋体"/>
                <w:color w:val="000000" w:themeColor="text1"/>
                <w:sz w:val="21"/>
                <w:szCs w:val="21"/>
              </w:rPr>
              <w:t>、</w:t>
            </w:r>
            <w:r>
              <w:rPr>
                <w:rFonts w:ascii="Times New Roman" w:eastAsia="宋体" w:hint="eastAsia"/>
                <w:color w:val="000000" w:themeColor="text1"/>
                <w:sz w:val="21"/>
                <w:szCs w:val="21"/>
              </w:rPr>
              <w:t>教职工和学生使用</w:t>
            </w:r>
            <w:r>
              <w:rPr>
                <w:rFonts w:ascii="Times New Roman" w:eastAsia="宋体"/>
                <w:color w:val="000000" w:themeColor="text1"/>
                <w:sz w:val="21"/>
                <w:szCs w:val="21"/>
              </w:rPr>
              <w:t>电动自行车较多的场所，应当设置集中存放和充电场所，并宜独立设置在室外，与建筑保持安全距离，配备必要的消防设施。确需设置在建筑内的，应与其他部分进行防火分隔。充电设施应具备充满自动断电、定时断电、充电故障自动断电</w:t>
            </w:r>
            <w:r>
              <w:rPr>
                <w:rFonts w:ascii="Times New Roman" w:eastAsia="宋体" w:hint="eastAsia"/>
                <w:color w:val="000000" w:themeColor="text1"/>
                <w:sz w:val="21"/>
                <w:szCs w:val="21"/>
              </w:rPr>
              <w:t>以及</w:t>
            </w:r>
            <w:r>
              <w:rPr>
                <w:rFonts w:ascii="Times New Roman" w:eastAsia="宋体"/>
                <w:color w:val="000000" w:themeColor="text1"/>
                <w:sz w:val="21"/>
                <w:szCs w:val="21"/>
              </w:rPr>
              <w:t>过载、短路、漏电保护等功能。</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86277C">
        <w:trPr>
          <w:jc w:val="center"/>
        </w:trPr>
        <w:tc>
          <w:tcPr>
            <w:tcW w:w="992" w:type="dxa"/>
            <w:vMerge w:val="restart"/>
            <w:vAlign w:val="center"/>
          </w:tcPr>
          <w:p w:rsidR="0086277C" w:rsidRDefault="00C8315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86277C" w:rsidRDefault="00C8315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控制室</w:t>
            </w:r>
          </w:p>
          <w:p w:rsidR="0086277C" w:rsidRDefault="00C8315E">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统一管理单位应指定专人负责消防控制室日常管理，</w:t>
            </w:r>
            <w:r>
              <w:rPr>
                <w:rFonts w:ascii="Times New Roman" w:eastAsia="宋体"/>
                <w:sz w:val="21"/>
                <w:szCs w:val="21"/>
              </w:rPr>
              <w:t>值班人员应当</w:t>
            </w:r>
            <w:r>
              <w:rPr>
                <w:rFonts w:ascii="Times New Roman" w:eastAsia="宋体" w:hint="eastAsia"/>
                <w:sz w:val="21"/>
                <w:szCs w:val="21"/>
              </w:rPr>
              <w:t>持证上岗，</w:t>
            </w:r>
            <w:r>
              <w:rPr>
                <w:rFonts w:ascii="Times New Roman" w:eastAsia="宋体"/>
                <w:sz w:val="21"/>
                <w:szCs w:val="21"/>
              </w:rPr>
              <w:t>实行每日</w:t>
            </w:r>
            <w:r>
              <w:rPr>
                <w:rFonts w:ascii="Times New Roman" w:eastAsia="宋体"/>
                <w:sz w:val="21"/>
                <w:szCs w:val="21"/>
              </w:rPr>
              <w:t>24</w:t>
            </w:r>
            <w:r>
              <w:rPr>
                <w:rFonts w:ascii="Times New Roman" w:eastAsia="宋体"/>
                <w:sz w:val="21"/>
                <w:szCs w:val="21"/>
              </w:rPr>
              <w:t>小时不间断值班制度，每班不得少于</w:t>
            </w:r>
            <w:r>
              <w:rPr>
                <w:rFonts w:ascii="Times New Roman" w:eastAsia="宋体"/>
                <w:sz w:val="21"/>
                <w:szCs w:val="21"/>
              </w:rPr>
              <w:t>2</w:t>
            </w:r>
            <w:r>
              <w:rPr>
                <w:rFonts w:ascii="Times New Roman" w:eastAsia="宋体"/>
                <w:sz w:val="21"/>
                <w:szCs w:val="21"/>
              </w:rPr>
              <w:t>人。</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查阅档案</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sz w:val="21"/>
                <w:szCs w:val="21"/>
              </w:rPr>
              <w:t>2</w:t>
            </w:r>
            <w:r>
              <w:rPr>
                <w:rFonts w:ascii="Times New Roman" w:eastAsia="宋体"/>
                <w:sz w:val="21"/>
                <w:szCs w:val="21"/>
              </w:rPr>
              <w:t>、消防控制室值班人员应掌握建筑基本情况，消防设施设置情况，消防控制室设施设备操作规程，火警、故障应急处置程序和要求，消防控制室值班记录表填写要求。</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抽查提问</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3</w:t>
            </w:r>
            <w:r>
              <w:rPr>
                <w:rFonts w:ascii="Times New Roman" w:eastAsia="宋体"/>
                <w:sz w:val="21"/>
                <w:szCs w:val="21"/>
              </w:rPr>
              <w:t>、消防控制室值班人员值班期间，应随时检查消防控制室设施设备运行情况，确</w:t>
            </w:r>
            <w:r>
              <w:rPr>
                <w:rFonts w:ascii="Times New Roman" w:eastAsia="宋体"/>
                <w:sz w:val="21"/>
                <w:szCs w:val="21"/>
              </w:rPr>
              <w:lastRenderedPageBreak/>
              <w:t>保火灾自动报警系统、自动灭火系统和其他联动控制设备处于正常工作状态。确认</w:t>
            </w:r>
            <w:r>
              <w:rPr>
                <w:rFonts w:ascii="Times New Roman" w:eastAsia="宋体" w:hint="eastAsia"/>
                <w:sz w:val="21"/>
                <w:szCs w:val="21"/>
              </w:rPr>
              <w:t>发生火灾的，应将消防联动控制设备置于自动控制状态，同时拨打“</w:t>
            </w:r>
            <w:r>
              <w:rPr>
                <w:rFonts w:ascii="Times New Roman" w:eastAsia="宋体" w:hint="eastAsia"/>
                <w:sz w:val="21"/>
                <w:szCs w:val="21"/>
              </w:rPr>
              <w:t>119</w:t>
            </w:r>
            <w:r>
              <w:rPr>
                <w:rFonts w:ascii="Times New Roman" w:eastAsia="宋体" w:hint="eastAsia"/>
                <w:sz w:val="21"/>
                <w:szCs w:val="21"/>
              </w:rPr>
              <w:t>”火警电话报警，启动灭火和应急疏散预案，并报告消防安全责任人。</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查阅档案</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lastRenderedPageBreak/>
              <w:t>现场检查</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4</w:t>
            </w:r>
            <w:r>
              <w:rPr>
                <w:rFonts w:ascii="Times New Roman" w:eastAsia="宋体"/>
                <w:sz w:val="21"/>
                <w:szCs w:val="21"/>
              </w:rPr>
              <w:t>、消防控制室内不得存放与消防控制室值班无关的物品，不得对消防控制室报警控制设备的喇叭、蜂鸣器等声光报警器件进行遮蔽、堵塞、断线、旁路等操作。</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现场检查</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5</w:t>
            </w:r>
            <w:r>
              <w:rPr>
                <w:rFonts w:ascii="Times New Roman" w:eastAsia="宋体"/>
                <w:sz w:val="21"/>
                <w:szCs w:val="21"/>
              </w:rPr>
              <w:t>、消防控制室内应配备消防设备用房、通往屋顶和地下室等通道门锁钥匙，防火卷帘按钮盒钥匙，消防电源、控制箱（柜）、开关专用钥匙，并分类标志悬挂。</w:t>
            </w:r>
            <w:r>
              <w:rPr>
                <w:rFonts w:ascii="Times New Roman" w:eastAsia="宋体" w:hint="eastAsia"/>
                <w:sz w:val="21"/>
                <w:szCs w:val="21"/>
              </w:rPr>
              <w:t>配</w:t>
            </w:r>
            <w:r>
              <w:rPr>
                <w:rFonts w:ascii="Times New Roman" w:eastAsia="宋体"/>
                <w:sz w:val="21"/>
                <w:szCs w:val="21"/>
              </w:rPr>
              <w:t>备手提插孔消防电话、安全工作帽、手持扩音器、手电筒、对讲机等消防专用工具、器材。</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现场检查</w:t>
            </w:r>
          </w:p>
        </w:tc>
      </w:tr>
      <w:tr w:rsidR="0086277C">
        <w:trPr>
          <w:jc w:val="center"/>
        </w:trPr>
        <w:tc>
          <w:tcPr>
            <w:tcW w:w="992" w:type="dxa"/>
            <w:vMerge/>
            <w:vAlign w:val="center"/>
          </w:tcPr>
          <w:p w:rsidR="0086277C" w:rsidRDefault="0086277C">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sz w:val="21"/>
                <w:szCs w:val="21"/>
              </w:rPr>
              <w:t>6</w:t>
            </w:r>
            <w:r>
              <w:rPr>
                <w:rFonts w:ascii="Times New Roman" w:eastAsia="宋体"/>
                <w:sz w:val="21"/>
                <w:szCs w:val="21"/>
              </w:rPr>
              <w:t>、消防控制室与</w:t>
            </w:r>
            <w:r>
              <w:rPr>
                <w:rFonts w:ascii="Times New Roman" w:eastAsia="宋体" w:hint="eastAsia"/>
                <w:sz w:val="21"/>
                <w:szCs w:val="21"/>
              </w:rPr>
              <w:t>各使用方</w:t>
            </w:r>
            <w:r>
              <w:rPr>
                <w:rFonts w:ascii="Times New Roman" w:eastAsia="宋体"/>
                <w:sz w:val="21"/>
                <w:szCs w:val="21"/>
              </w:rPr>
              <w:t>之间应当建立双向的信息联络沟通机制，确保紧急情况下信息畅通、及时响应。</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sz w:val="21"/>
                <w:szCs w:val="21"/>
              </w:rPr>
              <w:t>现场检查</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color w:val="000000" w:themeColor="text1"/>
                <w:sz w:val="21"/>
                <w:szCs w:val="21"/>
              </w:rPr>
              <w:t>装修</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施工</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hint="eastAsia"/>
                <w:color w:val="000000" w:themeColor="text1"/>
                <w:sz w:val="21"/>
                <w:szCs w:val="21"/>
              </w:rPr>
              <w:t>1</w:t>
            </w:r>
            <w:r>
              <w:rPr>
                <w:rFonts w:ascii="Times New Roman" w:eastAsia="宋体" w:hint="eastAsia"/>
                <w:color w:val="000000" w:themeColor="text1"/>
                <w:sz w:val="21"/>
                <w:szCs w:val="21"/>
              </w:rPr>
              <w:t>、内部装修装饰不得降低装修材料的燃烧等级，室内装修、装饰及宣传条幅应使用不燃、难燃材料，不得采用软包、仿真“绿植”及“树木”等火灾时产生有毒烟气的可燃材料。</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严禁使用易燃可燃泡沫夹芯彩钢板材料设置外墙、隔墙、吊顶、屋面或在屋面、室内等区域搭建临时用房。</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、设有建筑外墙外保温系统的</w:t>
            </w:r>
            <w:r>
              <w:rPr>
                <w:rFonts w:ascii="Times New Roman" w:eastAsia="宋体" w:hint="eastAsia"/>
                <w:color w:val="000000" w:themeColor="text1"/>
                <w:sz w:val="21"/>
                <w:szCs w:val="21"/>
              </w:rPr>
              <w:t>建筑</w:t>
            </w:r>
            <w:r>
              <w:rPr>
                <w:rFonts w:ascii="Times New Roman" w:eastAsia="宋体"/>
                <w:color w:val="000000" w:themeColor="text1"/>
                <w:sz w:val="21"/>
                <w:szCs w:val="21"/>
              </w:rPr>
              <w:t>，应当在主入口及周边相关醒目位置，设置标示外墙保温材料的燃烧性能、防火要求</w:t>
            </w:r>
            <w:r>
              <w:rPr>
                <w:rFonts w:ascii="Times New Roman" w:eastAsia="宋体" w:hint="eastAsia"/>
                <w:color w:val="000000" w:themeColor="text1"/>
                <w:sz w:val="21"/>
                <w:szCs w:val="21"/>
              </w:rPr>
              <w:t>的标识</w:t>
            </w:r>
            <w:r>
              <w:rPr>
                <w:rFonts w:ascii="Times New Roman" w:eastAsia="宋体"/>
                <w:color w:val="000000" w:themeColor="text1"/>
                <w:sz w:val="21"/>
                <w:szCs w:val="21"/>
              </w:rPr>
              <w:t>。对建筑外墙外保温系统破损、开裂和脱落的，应当及时修复。</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widowControl/>
              <w:overflowPunct/>
              <w:topLinePunct w:val="0"/>
              <w:autoSpaceDE/>
              <w:autoSpaceDN/>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、施工单位装修施工前，应依法取得相关施工许可，预先向消防安全管理人办理施工审批手续。</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、施工单位应明确施工现场消防安全责任人，落实相关人员的消防安全责任；施工人员应当接受岗前消防安全教育培训，制定灭火</w:t>
            </w:r>
            <w:r>
              <w:rPr>
                <w:rFonts w:ascii="Times New Roman" w:eastAsia="宋体" w:hint="eastAsia"/>
                <w:color w:val="000000" w:themeColor="text1"/>
                <w:sz w:val="21"/>
                <w:szCs w:val="21"/>
              </w:rPr>
              <w:t>和</w:t>
            </w:r>
            <w:r>
              <w:rPr>
                <w:rFonts w:ascii="Times New Roman" w:eastAsia="宋体"/>
                <w:color w:val="000000" w:themeColor="text1"/>
                <w:sz w:val="21"/>
                <w:szCs w:val="21"/>
              </w:rPr>
              <w:t>应急疏散演练预案并开展演练；在施工现场的重点防火部位或区域，设置消防安全警示标志，配备消防器材</w:t>
            </w:r>
            <w:r>
              <w:rPr>
                <w:rFonts w:ascii="Times New Roman" w:eastAsia="宋体" w:hint="eastAsia"/>
                <w:color w:val="000000" w:themeColor="text1"/>
                <w:sz w:val="21"/>
                <w:szCs w:val="21"/>
              </w:rPr>
              <w:t>并保持完好有效</w:t>
            </w:r>
            <w:r>
              <w:rPr>
                <w:rFonts w:ascii="Times New Roman" w:eastAsia="宋体"/>
                <w:color w:val="000000" w:themeColor="text1"/>
                <w:sz w:val="21"/>
                <w:szCs w:val="21"/>
              </w:rPr>
              <w:t>，施工部位与其他部位之间应当采取防火分隔措施；施工过程中应当及时清理施工垃圾，局部施工部位确需暂停或者屏蔽使用局部消防设施的，不得影响整体消防设施的使用，同时采取人员监护或视频监控等措施加强防范。</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jc w:val="left"/>
              <w:rPr>
                <w:rFonts w:ascii="Times New Roman" w:eastAsia="宋体"/>
                <w:sz w:val="21"/>
                <w:szCs w:val="21"/>
              </w:rPr>
            </w:pPr>
            <w:r>
              <w:rPr>
                <w:rFonts w:ascii="宋体" w:eastAsia="宋体" w:hAnsi="宋体" w:hint="eastAsia"/>
                <w:sz w:val="21"/>
                <w:szCs w:val="21"/>
              </w:rPr>
              <w:t>★</w:t>
            </w:r>
            <w:r>
              <w:rPr>
                <w:rFonts w:ascii="宋体" w:eastAsia="宋体" w:hAnsi="宋体" w:hint="eastAsia"/>
                <w:sz w:val="21"/>
                <w:szCs w:val="21"/>
              </w:rPr>
              <w:t>6</w:t>
            </w:r>
            <w:r>
              <w:rPr>
                <w:rFonts w:ascii="Times New Roman" w:eastAsia="宋体"/>
                <w:sz w:val="21"/>
                <w:szCs w:val="21"/>
              </w:rPr>
              <w:t>、不得破坏防火墙、防火隔墙、防火窗、防火门、防火卷帘、防火阀、挡烟垂壁等防火、防烟分隔设施，</w:t>
            </w:r>
            <w:r>
              <w:rPr>
                <w:rFonts w:ascii="Times New Roman" w:eastAsia="宋体" w:hint="eastAsia"/>
                <w:sz w:val="21"/>
                <w:szCs w:val="21"/>
              </w:rPr>
              <w:t>建筑外墙设置外装饰面或幕墙时，其空腔部位在每层楼板处应进行防火封堵并确保完好有效。</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hint="eastAsia"/>
                <w:color w:val="000000" w:themeColor="text1"/>
                <w:sz w:val="21"/>
                <w:szCs w:val="21"/>
              </w:rPr>
              <w:t>7</w:t>
            </w:r>
            <w:r>
              <w:rPr>
                <w:rFonts w:ascii="Times New Roman" w:eastAsia="宋体"/>
                <w:color w:val="000000" w:themeColor="text1"/>
                <w:sz w:val="21"/>
                <w:szCs w:val="21"/>
              </w:rPr>
              <w:t>、穿越墙体处的孔洞、缝隙，竖向管道井与房间、吊顶相连通的孔洞，每层楼板的缝隙应使用防火材料填充或封堵严实。电缆井、管道井内不得堆放杂物。</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防火</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巡查</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检查、</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火灾</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隐患</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整改</w:t>
            </w:r>
          </w:p>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安排专人定期开展防火巡查检查，</w:t>
            </w:r>
            <w:r>
              <w:rPr>
                <w:rFonts w:ascii="Times New Roman" w:eastAsia="宋体"/>
                <w:sz w:val="21"/>
                <w:szCs w:val="21"/>
              </w:rPr>
              <w:t>确定防火巡查、检查的内容、部位、时段、频次。</w:t>
            </w:r>
            <w:r>
              <w:rPr>
                <w:rFonts w:ascii="Times New Roman" w:eastAsia="宋体"/>
                <w:color w:val="000000" w:themeColor="text1"/>
                <w:sz w:val="21"/>
                <w:szCs w:val="21"/>
              </w:rPr>
              <w:t>对有两个以上使用单位或管理单位的，</w:t>
            </w:r>
            <w:r>
              <w:rPr>
                <w:rFonts w:ascii="Times New Roman" w:eastAsia="宋体" w:hint="eastAsia"/>
                <w:color w:val="000000" w:themeColor="text1"/>
                <w:sz w:val="21"/>
                <w:szCs w:val="21"/>
              </w:rPr>
              <w:t>各方</w:t>
            </w:r>
            <w:r>
              <w:rPr>
                <w:rFonts w:ascii="Times New Roman" w:eastAsia="宋体"/>
                <w:color w:val="000000" w:themeColor="text1"/>
                <w:sz w:val="21"/>
                <w:szCs w:val="21"/>
              </w:rPr>
              <w:t>应划定防火巡查、检查区域。</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食堂、体育场馆、会堂、</w:t>
            </w:r>
            <w:r>
              <w:rPr>
                <w:rFonts w:ascii="Times New Roman" w:eastAsia="宋体"/>
                <w:color w:val="000000" w:themeColor="text1"/>
                <w:sz w:val="21"/>
                <w:szCs w:val="21"/>
              </w:rPr>
              <w:t>图书馆</w:t>
            </w:r>
            <w:r>
              <w:rPr>
                <w:rFonts w:ascii="Times New Roman" w:eastAsia="宋体" w:hint="eastAsia"/>
                <w:color w:val="000000" w:themeColor="text1"/>
                <w:sz w:val="21"/>
                <w:szCs w:val="21"/>
              </w:rPr>
              <w:t>等场所在使用期间应当至少每两小时巡查一次。校医院、学生宿舍、公共教室等应当加强夜间防火巡查。</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color w:val="000000" w:themeColor="text1"/>
                <w:sz w:val="21"/>
                <w:szCs w:val="21"/>
              </w:rPr>
              <w:t>、</w:t>
            </w:r>
            <w:r>
              <w:rPr>
                <w:rFonts w:ascii="Times New Roman" w:eastAsia="宋体" w:hint="eastAsia"/>
                <w:color w:val="000000" w:themeColor="text1"/>
                <w:sz w:val="21"/>
                <w:szCs w:val="21"/>
              </w:rPr>
              <w:t>每月至少组织开展一次防火检查，开学、放假和重要节庆等活动期间应开展有针对性的防火检查</w:t>
            </w:r>
            <w:r>
              <w:rPr>
                <w:rFonts w:ascii="Times New Roman" w:eastAsia="宋体"/>
                <w:color w:val="000000" w:themeColor="text1"/>
                <w:sz w:val="21"/>
                <w:szCs w:val="21"/>
              </w:rPr>
              <w:t>。</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、防火巡查、检查中，应及时纠正违章行为，消除火灾隐患。无法消除的，应立即报告消防安全管理人。</w:t>
            </w:r>
            <w:r>
              <w:rPr>
                <w:rFonts w:ascii="Times New Roman" w:eastAsia="宋体" w:hint="eastAsia"/>
                <w:color w:val="000000" w:themeColor="text1"/>
                <w:sz w:val="21"/>
                <w:szCs w:val="21"/>
              </w:rPr>
              <w:t>对不能及时消除的火灾隐患，隐患单位应当及时向学校及相关单位的消防安全责任人或者消防安全工作主管领导报告，提出整改方案，确定整改措施、期限以及负责整改的部门、人员，并落实整改资金。火灾隐患尚未消除的，学校应当落实防范措施，保障消防安全。</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、防火巡查、检查应填写巡查、检查记录，巡查、检查人员、消防安全管理人应在记录上签名。巡查、检查记录表应包括部位、时间、人员、巡查情况、发现问题和隐患整改情况。</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宣传</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教育</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培训</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lastRenderedPageBreak/>
              <w:t>1</w:t>
            </w:r>
            <w:r>
              <w:rPr>
                <w:rFonts w:ascii="Times New Roman" w:eastAsia="宋体"/>
                <w:color w:val="000000" w:themeColor="text1"/>
                <w:sz w:val="21"/>
                <w:szCs w:val="21"/>
              </w:rPr>
              <w:t>、在</w:t>
            </w:r>
            <w:r>
              <w:rPr>
                <w:rFonts w:ascii="Times New Roman" w:eastAsia="宋体" w:hint="eastAsia"/>
                <w:color w:val="000000" w:themeColor="text1"/>
                <w:sz w:val="21"/>
                <w:szCs w:val="21"/>
              </w:rPr>
              <w:t>教室、宿舍、会堂等</w:t>
            </w:r>
            <w:r>
              <w:rPr>
                <w:rFonts w:ascii="Times New Roman" w:eastAsia="宋体"/>
                <w:color w:val="000000" w:themeColor="text1"/>
                <w:sz w:val="21"/>
                <w:szCs w:val="21"/>
              </w:rPr>
              <w:t>主要出入口醒目位置设置消防宣传栏、在新闻媒体（包括内部网站、微信公众号、企业微博等）设置专栏</w:t>
            </w:r>
            <w:r>
              <w:rPr>
                <w:rFonts w:ascii="Times New Roman" w:eastAsia="宋体" w:hint="eastAsia"/>
                <w:color w:val="000000" w:themeColor="text1"/>
                <w:sz w:val="21"/>
                <w:szCs w:val="21"/>
              </w:rPr>
              <w:t>、</w:t>
            </w:r>
            <w:r>
              <w:rPr>
                <w:rFonts w:ascii="Times New Roman" w:eastAsia="宋体"/>
                <w:color w:val="000000" w:themeColor="text1"/>
                <w:sz w:val="21"/>
                <w:szCs w:val="21"/>
              </w:rPr>
              <w:t>悬挂电子屏、张贴消防宣传挂图，以及举办各类消防宣传活动等形式对公众宣传防火、灭火、应急逃生等常</w:t>
            </w:r>
            <w:r>
              <w:rPr>
                <w:rFonts w:ascii="Times New Roman" w:eastAsia="宋体"/>
                <w:color w:val="000000" w:themeColor="text1"/>
                <w:sz w:val="21"/>
                <w:szCs w:val="21"/>
              </w:rPr>
              <w:lastRenderedPageBreak/>
              <w:t>识，重点提示场所火灾危险性、安全疏散路线、灭火器材位置和使用方法。</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hint="eastAsia"/>
                <w:color w:val="000000" w:themeColor="text1"/>
                <w:sz w:val="21"/>
                <w:szCs w:val="21"/>
              </w:rPr>
              <w:t>、学校</w:t>
            </w:r>
            <w:r>
              <w:rPr>
                <w:rFonts w:ascii="Times New Roman" w:eastAsia="宋体"/>
                <w:color w:val="000000" w:themeColor="text1"/>
                <w:sz w:val="21"/>
                <w:szCs w:val="21"/>
              </w:rPr>
              <w:t>应根据需要编印场所消防安全宣传资料供公众取阅</w:t>
            </w:r>
            <w:r>
              <w:rPr>
                <w:rFonts w:ascii="Times New Roman" w:eastAsia="宋体" w:hint="eastAsia"/>
                <w:color w:val="000000" w:themeColor="text1"/>
                <w:sz w:val="21"/>
                <w:szCs w:val="21"/>
              </w:rPr>
              <w:t>，</w:t>
            </w:r>
            <w:r>
              <w:rPr>
                <w:rFonts w:ascii="Times New Roman" w:eastAsia="宋体"/>
                <w:color w:val="000000" w:themeColor="text1"/>
                <w:sz w:val="21"/>
                <w:szCs w:val="21"/>
              </w:rPr>
              <w:t>依托现有场地和设施设置消防安全体验室（点），面向</w:t>
            </w:r>
            <w:r>
              <w:rPr>
                <w:rFonts w:ascii="Times New Roman" w:eastAsia="宋体" w:hint="eastAsia"/>
                <w:color w:val="000000" w:themeColor="text1"/>
                <w:sz w:val="21"/>
                <w:szCs w:val="21"/>
              </w:rPr>
              <w:t>教职员工和学生</w:t>
            </w:r>
            <w:r>
              <w:rPr>
                <w:rFonts w:ascii="Times New Roman" w:eastAsia="宋体"/>
                <w:color w:val="000000" w:themeColor="text1"/>
                <w:sz w:val="21"/>
                <w:szCs w:val="21"/>
              </w:rPr>
              <w:t>宣传消防安全常识。</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color w:val="000000" w:themeColor="text1"/>
                <w:sz w:val="21"/>
                <w:szCs w:val="21"/>
              </w:rPr>
              <w:t>、</w:t>
            </w:r>
            <w:r>
              <w:rPr>
                <w:rFonts w:ascii="Times New Roman" w:eastAsia="宋体" w:hint="eastAsia"/>
                <w:color w:val="000000" w:themeColor="text1"/>
                <w:sz w:val="21"/>
                <w:szCs w:val="21"/>
              </w:rPr>
              <w:t>学校应将消防知识纳入素质教育、教学、培训内容，每学期开展开学第一周和寒暑假前安排不少于四课时，并针对各学龄阶段特点，确定不同的消防安全教育的形式和内容，定期组织到当地消防救援站、消防科普教育基地参观体验。</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消防安全责任人、消防安全管理人以及消防安全工作归口管理部门的负责人应当至少每半年接受一次消防安全教育培训，培训内容应当至少包括建筑整体情况，单位人员组织架构、灭火和应急疏散指挥架构，单位消防安全管理制度、灭火和应急疏散预案等。</w:t>
            </w:r>
          </w:p>
        </w:tc>
        <w:tc>
          <w:tcPr>
            <w:tcW w:w="1180" w:type="dxa"/>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查阅档案</w:t>
            </w:r>
          </w:p>
          <w:p w:rsidR="0086277C" w:rsidRDefault="00C8315E">
            <w:pPr>
              <w:overflowPunct/>
              <w:topLinePunct w:val="0"/>
              <w:autoSpaceDE/>
              <w:autoSpaceDN/>
              <w:adjustRightInd w:val="0"/>
              <w:spacing w:line="260" w:lineRule="exact"/>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hint="eastAsia"/>
                <w:color w:val="000000" w:themeColor="text1"/>
                <w:sz w:val="21"/>
                <w:szCs w:val="21"/>
              </w:rPr>
              <w:t>5</w:t>
            </w:r>
            <w:r>
              <w:rPr>
                <w:rFonts w:ascii="Times New Roman" w:eastAsia="宋体"/>
                <w:color w:val="000000" w:themeColor="text1"/>
                <w:sz w:val="21"/>
                <w:szCs w:val="21"/>
              </w:rPr>
              <w:t>、</w:t>
            </w:r>
            <w:r>
              <w:rPr>
                <w:rFonts w:ascii="Times New Roman" w:eastAsia="宋体"/>
                <w:sz w:val="21"/>
                <w:szCs w:val="21"/>
              </w:rPr>
              <w:t>消防控制室值班人员、重点岗位工种人员</w:t>
            </w:r>
            <w:r>
              <w:rPr>
                <w:rFonts w:ascii="Times New Roman" w:eastAsia="宋体" w:hint="eastAsia"/>
                <w:sz w:val="21"/>
                <w:szCs w:val="21"/>
              </w:rPr>
              <w:t>、教职工、员工</w:t>
            </w:r>
            <w:r>
              <w:rPr>
                <w:rFonts w:ascii="Times New Roman" w:eastAsia="宋体"/>
                <w:sz w:val="21"/>
                <w:szCs w:val="21"/>
              </w:rPr>
              <w:t>应当每半年进行一次培训，新入职</w:t>
            </w:r>
            <w:r>
              <w:rPr>
                <w:rFonts w:ascii="Times New Roman" w:eastAsia="宋体" w:hint="eastAsia"/>
                <w:sz w:val="21"/>
                <w:szCs w:val="21"/>
              </w:rPr>
              <w:t>教职工</w:t>
            </w:r>
            <w:r>
              <w:rPr>
                <w:rFonts w:ascii="Times New Roman" w:eastAsia="宋体"/>
                <w:sz w:val="21"/>
                <w:szCs w:val="21"/>
              </w:rPr>
              <w:t>或转岗</w:t>
            </w:r>
            <w:r>
              <w:rPr>
                <w:rFonts w:ascii="Times New Roman" w:eastAsia="宋体" w:hint="eastAsia"/>
                <w:sz w:val="21"/>
                <w:szCs w:val="21"/>
              </w:rPr>
              <w:t>员工以及</w:t>
            </w:r>
            <w:r>
              <w:rPr>
                <w:rFonts w:ascii="Times New Roman" w:eastAsia="宋体"/>
                <w:sz w:val="21"/>
                <w:szCs w:val="21"/>
              </w:rPr>
              <w:t>劳务派遣、外包单位、协作单位、临时务工</w:t>
            </w:r>
            <w:r>
              <w:rPr>
                <w:rFonts w:ascii="Times New Roman" w:eastAsia="宋体" w:hint="eastAsia"/>
                <w:sz w:val="21"/>
                <w:szCs w:val="21"/>
              </w:rPr>
              <w:t>人员</w:t>
            </w:r>
            <w:r>
              <w:rPr>
                <w:rFonts w:ascii="Times New Roman" w:eastAsia="宋体"/>
                <w:sz w:val="21"/>
                <w:szCs w:val="21"/>
              </w:rPr>
              <w:t>应当进行</w:t>
            </w:r>
            <w:r>
              <w:rPr>
                <w:rFonts w:ascii="Times New Roman" w:eastAsia="宋体" w:hint="eastAsia"/>
                <w:sz w:val="21"/>
                <w:szCs w:val="21"/>
              </w:rPr>
              <w:t>岗前</w:t>
            </w:r>
            <w:r>
              <w:rPr>
                <w:rFonts w:ascii="Times New Roman" w:eastAsia="宋体"/>
                <w:sz w:val="21"/>
                <w:szCs w:val="21"/>
              </w:rPr>
              <w:t>消防安全培训。未经消防安全培训合格的人员，不得上岗作业。培训</w:t>
            </w:r>
            <w:r>
              <w:rPr>
                <w:rFonts w:ascii="Times New Roman" w:eastAsia="宋体" w:hint="eastAsia"/>
                <w:sz w:val="21"/>
                <w:szCs w:val="21"/>
              </w:rPr>
              <w:t>内容</w:t>
            </w:r>
            <w:r>
              <w:rPr>
                <w:rFonts w:ascii="Times New Roman" w:eastAsia="宋体"/>
                <w:sz w:val="21"/>
                <w:szCs w:val="21"/>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int="eastAsia"/>
                <w:sz w:val="21"/>
                <w:szCs w:val="21"/>
              </w:rPr>
              <w:t>所有员工应熟练掌握“一懂三会”（懂得所在场所火灾危险性、会报警、会逃生、会扑救初起火灾）。</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p w:rsidR="0086277C" w:rsidRDefault="0086277C">
            <w:pPr>
              <w:overflowPunct/>
              <w:topLinePunct w:val="0"/>
              <w:autoSpaceDE/>
              <w:autoSpaceDN/>
              <w:adjustRightInd w:val="0"/>
              <w:spacing w:line="260" w:lineRule="exact"/>
              <w:jc w:val="center"/>
              <w:rPr>
                <w:rFonts w:ascii="宋体" w:eastAsia="宋体" w:hAnsi="宋体"/>
                <w:color w:val="000000" w:themeColor="text1"/>
                <w:sz w:val="21"/>
                <w:szCs w:val="21"/>
              </w:rPr>
            </w:pP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灭火和应急</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疏散</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预案</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编制和演练</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根据场所类别、人员集中程度、火灾危险性和重点部位的实际情况，按照《社会单位灭火和应急疏散预案编制及实施导则》（</w:t>
            </w:r>
            <w:r>
              <w:rPr>
                <w:rFonts w:ascii="Times New Roman" w:eastAsia="宋体" w:hint="eastAsia"/>
                <w:color w:val="000000" w:themeColor="text1"/>
                <w:sz w:val="21"/>
                <w:szCs w:val="21"/>
              </w:rPr>
              <w:t>GBT38315-2019</w:t>
            </w:r>
            <w:r>
              <w:rPr>
                <w:rFonts w:ascii="Times New Roman" w:eastAsia="宋体" w:hint="eastAsia"/>
                <w:color w:val="000000" w:themeColor="text1"/>
                <w:sz w:val="21"/>
                <w:szCs w:val="21"/>
              </w:rPr>
              <w:t>）制定针对性的灭火和应急疏散预案。</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灭火和应急疏散预案应当至少包括下列内容：单位或建筑的基本情况、重点部位及火灾危险分析，明确火灾现场通信联络、灭火、疏散、救护、保卫等任务的负责人，火警处置程序，应急疏散的组织程序和措施，扑救初起火灾的程序和措施，通信联络、安全防护和人员救护的组织与调度程序和保障措施，灭火应急救援的准备。</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hint="eastAsia"/>
                <w:color w:val="000000" w:themeColor="text1"/>
                <w:sz w:val="21"/>
                <w:szCs w:val="21"/>
              </w:rPr>
              <w:t>、将预案以正式文本的形式发放到每一名教职工、学生和其他常驻校内工作的人员，定期组织承担相应任务的所有人员进行培训。遇人员变动或其他情况，应及时修订灭火和应急疏散预案。</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w:t>
            </w:r>
            <w:r>
              <w:rPr>
                <w:rFonts w:ascii="Times New Roman" w:eastAsia="宋体" w:hint="eastAsia"/>
                <w:color w:val="000000" w:themeColor="text1"/>
                <w:sz w:val="21"/>
                <w:szCs w:val="21"/>
              </w:rPr>
              <w:t>学校</w:t>
            </w:r>
            <w:r>
              <w:rPr>
                <w:rFonts w:ascii="Times New Roman" w:eastAsia="宋体"/>
                <w:color w:val="000000" w:themeColor="text1"/>
                <w:sz w:val="21"/>
                <w:szCs w:val="21"/>
              </w:rPr>
              <w:t>应当根据灭火和应急疏散预案，</w:t>
            </w:r>
            <w:r>
              <w:rPr>
                <w:rFonts w:ascii="Times New Roman" w:eastAsia="宋体" w:hint="eastAsia"/>
                <w:color w:val="000000" w:themeColor="text1"/>
                <w:sz w:val="21"/>
                <w:szCs w:val="21"/>
              </w:rPr>
              <w:t>每学年至少组织一次学生消防演练，校内消防安全重点单位应当按照灭火和应急疏散预案每半年至少组织一次消防演练，并结合实际，不断完善预案。</w:t>
            </w:r>
            <w:r>
              <w:rPr>
                <w:rFonts w:ascii="Times New Roman" w:eastAsia="宋体"/>
                <w:color w:val="000000" w:themeColor="text1"/>
                <w:sz w:val="21"/>
                <w:szCs w:val="21"/>
              </w:rPr>
              <w:t>人员集中、火灾危险性较大和重点部位应当作为消防演练的重点。</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灭火</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力量</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建设</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运行</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属于消防安全重点单位的学校，</w:t>
            </w:r>
            <w:r>
              <w:rPr>
                <w:rFonts w:ascii="Times New Roman" w:eastAsia="宋体"/>
                <w:color w:val="000000" w:themeColor="text1"/>
                <w:sz w:val="21"/>
                <w:szCs w:val="21"/>
              </w:rPr>
              <w:t>应当按照《规范》的要求分级建设微型消防站。</w:t>
            </w:r>
            <w:r>
              <w:rPr>
                <w:rFonts w:ascii="Times New Roman" w:eastAsia="宋体" w:hint="eastAsia"/>
                <w:color w:val="000000" w:themeColor="text1"/>
                <w:sz w:val="21"/>
                <w:szCs w:val="21"/>
              </w:rPr>
              <w:t>其他学校应当建立志愿消防队。</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、微型消防站应根据本单位火灾危险性，按照《规范》要求配备灭火、通信、个人防护等消防器材装备。</w:t>
            </w:r>
            <w:r>
              <w:rPr>
                <w:rFonts w:ascii="Times New Roman" w:eastAsia="宋体" w:hint="eastAsia"/>
                <w:color w:val="000000" w:themeColor="text1"/>
                <w:sz w:val="21"/>
                <w:szCs w:val="21"/>
              </w:rPr>
              <w:t>志愿消防队参照《规范》中三级微型消防站建设标准配备器材装备。</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hint="eastAsia"/>
                <w:color w:val="000000" w:themeColor="text1"/>
                <w:sz w:val="21"/>
                <w:szCs w:val="21"/>
              </w:rPr>
              <w:t>、微型消防站应结合实际分班编组值守，落实</w:t>
            </w:r>
            <w:r>
              <w:rPr>
                <w:rFonts w:ascii="Times New Roman" w:eastAsia="宋体" w:hint="eastAsia"/>
                <w:color w:val="000000" w:themeColor="text1"/>
                <w:sz w:val="21"/>
                <w:szCs w:val="21"/>
              </w:rPr>
              <w:t>24</w:t>
            </w:r>
            <w:r>
              <w:rPr>
                <w:rFonts w:ascii="Times New Roman" w:eastAsia="宋体" w:hint="eastAsia"/>
                <w:color w:val="000000" w:themeColor="text1"/>
                <w:sz w:val="21"/>
                <w:szCs w:val="21"/>
              </w:rPr>
              <w:t>小时执勤制度。其中，住宿床位在</w:t>
            </w:r>
            <w:r>
              <w:rPr>
                <w:rFonts w:ascii="Times New Roman" w:eastAsia="宋体"/>
                <w:color w:val="000000" w:themeColor="text1"/>
                <w:sz w:val="21"/>
                <w:szCs w:val="21"/>
              </w:rPr>
              <w:t>50</w:t>
            </w:r>
            <w:r>
              <w:rPr>
                <w:rFonts w:ascii="Times New Roman" w:eastAsia="宋体" w:hint="eastAsia"/>
                <w:color w:val="000000" w:themeColor="text1"/>
                <w:sz w:val="21"/>
                <w:szCs w:val="21"/>
              </w:rPr>
              <w:t>张以上的学校</w:t>
            </w:r>
            <w:r>
              <w:rPr>
                <w:rFonts w:ascii="Times New Roman" w:eastAsia="宋体"/>
                <w:color w:val="000000" w:themeColor="text1"/>
                <w:sz w:val="21"/>
                <w:szCs w:val="21"/>
              </w:rPr>
              <w:t>每班次在岗人员不应少于</w:t>
            </w:r>
            <w:r>
              <w:rPr>
                <w:rFonts w:ascii="Times New Roman" w:eastAsia="宋体"/>
                <w:color w:val="000000" w:themeColor="text1"/>
                <w:sz w:val="21"/>
                <w:szCs w:val="21"/>
              </w:rPr>
              <w:t>2</w:t>
            </w:r>
            <w:r>
              <w:rPr>
                <w:rFonts w:ascii="Times New Roman" w:eastAsia="宋体"/>
                <w:color w:val="000000" w:themeColor="text1"/>
                <w:sz w:val="21"/>
                <w:szCs w:val="21"/>
              </w:rPr>
              <w:t>人</w:t>
            </w:r>
            <w:r>
              <w:rPr>
                <w:rFonts w:ascii="Times New Roman" w:eastAsia="宋体" w:hint="eastAsia"/>
                <w:color w:val="000000" w:themeColor="text1"/>
                <w:sz w:val="21"/>
                <w:szCs w:val="21"/>
              </w:rPr>
              <w:t>，住宿床位在</w:t>
            </w:r>
            <w:r>
              <w:rPr>
                <w:rFonts w:ascii="Times New Roman" w:eastAsia="宋体"/>
                <w:color w:val="000000" w:themeColor="text1"/>
                <w:sz w:val="21"/>
                <w:szCs w:val="21"/>
              </w:rPr>
              <w:t>100</w:t>
            </w:r>
            <w:r>
              <w:rPr>
                <w:rFonts w:ascii="Times New Roman" w:eastAsia="宋体"/>
                <w:color w:val="000000" w:themeColor="text1"/>
                <w:sz w:val="21"/>
                <w:szCs w:val="21"/>
              </w:rPr>
              <w:t>张</w:t>
            </w:r>
            <w:r>
              <w:rPr>
                <w:rFonts w:ascii="Times New Roman" w:eastAsia="宋体" w:hint="eastAsia"/>
                <w:color w:val="000000" w:themeColor="text1"/>
                <w:sz w:val="21"/>
                <w:szCs w:val="21"/>
              </w:rPr>
              <w:t>以上的每班次在岗人员不得少于</w:t>
            </w:r>
            <w:r>
              <w:rPr>
                <w:rFonts w:ascii="Times New Roman" w:eastAsia="宋体" w:hint="eastAsia"/>
                <w:color w:val="000000" w:themeColor="text1"/>
                <w:sz w:val="21"/>
                <w:szCs w:val="21"/>
              </w:rPr>
              <w:t>4</w:t>
            </w:r>
            <w:r>
              <w:rPr>
                <w:rFonts w:ascii="Times New Roman" w:eastAsia="宋体" w:hint="eastAsia"/>
                <w:color w:val="000000" w:themeColor="text1"/>
                <w:sz w:val="21"/>
                <w:szCs w:val="21"/>
              </w:rPr>
              <w:t>人，住宿床位在</w:t>
            </w:r>
            <w:r>
              <w:rPr>
                <w:rFonts w:ascii="Times New Roman" w:eastAsia="宋体"/>
                <w:color w:val="000000" w:themeColor="text1"/>
                <w:sz w:val="21"/>
                <w:szCs w:val="21"/>
              </w:rPr>
              <w:t>200</w:t>
            </w:r>
            <w:r>
              <w:rPr>
                <w:rFonts w:ascii="Times New Roman" w:eastAsia="宋体"/>
                <w:color w:val="000000" w:themeColor="text1"/>
                <w:sz w:val="21"/>
                <w:szCs w:val="21"/>
              </w:rPr>
              <w:t>张以上</w:t>
            </w:r>
            <w:r>
              <w:rPr>
                <w:rFonts w:ascii="Times New Roman" w:eastAsia="宋体" w:hint="eastAsia"/>
                <w:color w:val="000000" w:themeColor="text1"/>
                <w:sz w:val="21"/>
                <w:szCs w:val="21"/>
              </w:rPr>
              <w:t>的每班次在岗人员不得少于</w:t>
            </w:r>
            <w:r>
              <w:rPr>
                <w:rFonts w:ascii="Times New Roman" w:eastAsia="宋体" w:hint="eastAsia"/>
                <w:color w:val="000000" w:themeColor="text1"/>
                <w:sz w:val="21"/>
                <w:szCs w:val="21"/>
              </w:rPr>
              <w:t>6</w:t>
            </w:r>
            <w:r>
              <w:rPr>
                <w:rFonts w:ascii="Times New Roman" w:eastAsia="宋体" w:hint="eastAsia"/>
                <w:color w:val="000000" w:themeColor="text1"/>
                <w:sz w:val="21"/>
                <w:szCs w:val="21"/>
              </w:rPr>
              <w:t>人</w:t>
            </w:r>
            <w:r>
              <w:rPr>
                <w:rFonts w:ascii="Times New Roman" w:eastAsia="宋体"/>
                <w:color w:val="000000" w:themeColor="text1"/>
                <w:sz w:val="21"/>
                <w:szCs w:val="21"/>
              </w:rPr>
              <w:t>。</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hint="eastAsia"/>
                <w:color w:val="000000" w:themeColor="text1"/>
                <w:sz w:val="21"/>
                <w:szCs w:val="21"/>
              </w:rPr>
              <w:t>、微型消防站队员应当熟悉建筑基本情况、消防设施设置情况、操作方法以及灭火和应急疏散预案，定期参加业务培训、技能训练、器材装备操作、战术训练，落实器材装备维护保养，参加日常防火巡查和消防宣传教育，掌握常见火灾及其他灾害事故特点、处置流程、防护措施。</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hint="eastAsia"/>
                <w:color w:val="000000" w:themeColor="text1"/>
                <w:sz w:val="21"/>
                <w:szCs w:val="21"/>
              </w:rPr>
              <w:t>5</w:t>
            </w:r>
            <w:r>
              <w:rPr>
                <w:rFonts w:ascii="Times New Roman" w:eastAsia="宋体" w:hint="eastAsia"/>
                <w:color w:val="000000" w:themeColor="text1"/>
                <w:sz w:val="21"/>
                <w:szCs w:val="21"/>
              </w:rPr>
              <w:t>、接到火警信息后，火灾现场或者附近区域的教职员工、保安人员、巡查人员等应利用灭火器、室内消火栓等消防设施、器材实施初起火灾扑救，微型消防站</w:t>
            </w:r>
            <w:r w:rsidR="00F45C70">
              <w:rPr>
                <w:rFonts w:ascii="Times New Roman" w:eastAsia="宋体" w:hint="eastAsia"/>
                <w:color w:val="000000" w:themeColor="text1"/>
                <w:sz w:val="21"/>
                <w:szCs w:val="21"/>
              </w:rPr>
              <w:lastRenderedPageBreak/>
              <w:t>或志愿消防队</w:t>
            </w:r>
            <w:r>
              <w:rPr>
                <w:rFonts w:ascii="Times New Roman" w:eastAsia="宋体" w:hint="eastAsia"/>
                <w:color w:val="000000" w:themeColor="text1"/>
                <w:sz w:val="21"/>
                <w:szCs w:val="21"/>
              </w:rPr>
              <w:t>队员应当按照“</w:t>
            </w:r>
            <w:r>
              <w:rPr>
                <w:rFonts w:ascii="Times New Roman" w:eastAsia="宋体" w:hint="eastAsia"/>
                <w:color w:val="000000" w:themeColor="text1"/>
                <w:sz w:val="21"/>
                <w:szCs w:val="21"/>
              </w:rPr>
              <w:t>3</w:t>
            </w:r>
            <w:r>
              <w:rPr>
                <w:rFonts w:ascii="Times New Roman" w:eastAsia="宋体" w:hint="eastAsia"/>
                <w:color w:val="000000" w:themeColor="text1"/>
                <w:sz w:val="21"/>
                <w:szCs w:val="21"/>
              </w:rPr>
              <w:t>分钟到场”要求赶赴现场处置，组织人员疏散，同时负责联络当地消防救援队，做好到场接应并协助开展灭火救援。</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拉动测试</w:t>
            </w:r>
          </w:p>
        </w:tc>
      </w:tr>
      <w:tr w:rsidR="0086277C">
        <w:trPr>
          <w:jc w:val="center"/>
        </w:trPr>
        <w:tc>
          <w:tcPr>
            <w:tcW w:w="992" w:type="dxa"/>
            <w:vMerge w:val="restart"/>
            <w:vAlign w:val="center"/>
          </w:tcPr>
          <w:p w:rsidR="0086277C" w:rsidRDefault="00C8315E">
            <w:pPr>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信息</w:t>
            </w:r>
          </w:p>
          <w:p w:rsidR="0086277C" w:rsidRDefault="00C8315E">
            <w:pPr>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系统</w:t>
            </w:r>
          </w:p>
          <w:p w:rsidR="0086277C" w:rsidRDefault="00C8315E">
            <w:pPr>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应用</w:t>
            </w:r>
          </w:p>
        </w:tc>
        <w:tc>
          <w:tcPr>
            <w:tcW w:w="7655" w:type="dxa"/>
            <w:tcBorders>
              <w:bottom w:val="single" w:sz="4" w:space="0" w:color="auto"/>
            </w:tcBorders>
            <w:vAlign w:val="center"/>
          </w:tcPr>
          <w:p w:rsidR="0086277C" w:rsidRDefault="00C8315E">
            <w:pPr>
              <w:numPr>
                <w:ilvl w:val="0"/>
                <w:numId w:val="2"/>
              </w:num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设有消防控制室的学校应安装用户信息传输装置（传输设备），将消防设施运行状态信息实时传输到消防设施联网监测系统监测中心。联网单位应保持用户信息传输装置与火灾报警控制器（消防联动控制器）、网络通信设备正常连接，对消防设施联网监测中心推送的火灾报警、联网故障信息及时进行确认、处理，对消防设施联网监测中心的查岗指令及时应答。</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网上核查</w:t>
            </w:r>
          </w:p>
        </w:tc>
      </w:tr>
      <w:tr w:rsidR="0086277C">
        <w:trPr>
          <w:jc w:val="center"/>
        </w:trPr>
        <w:tc>
          <w:tcPr>
            <w:tcW w:w="992" w:type="dxa"/>
            <w:vMerge/>
            <w:vAlign w:val="center"/>
          </w:tcPr>
          <w:p w:rsidR="0086277C" w:rsidRDefault="0086277C">
            <w:pPr>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属于消防安全重点单位的学校</w:t>
            </w:r>
            <w:r>
              <w:rPr>
                <w:rFonts w:ascii="Times New Roman" w:eastAsia="宋体"/>
                <w:color w:val="000000" w:themeColor="text1"/>
                <w:sz w:val="21"/>
                <w:szCs w:val="21"/>
              </w:rPr>
              <w:t>应运用单位消防安全管理系统，其他单位宜运用单位消防安全管理系统。依托系统录入单位基本情况、消防安全管理人员及其职责、消防安全制度及操作规程、年度消防工作计划、消防设施维护保养合同、微型消防站、灭火和应急预案等基础信息，并及时将防火巡查检查、消防控制室值班、消防设施维护保养及检测、火灾隐患整改、消防安全宣传教育培训、消防演练，微型消防站日常训练以及消防工作奖惩等工作开展情况录入系统。</w:t>
            </w:r>
          </w:p>
        </w:tc>
        <w:tc>
          <w:tcPr>
            <w:tcW w:w="1180" w:type="dxa"/>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网上核查</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档案</w:t>
            </w:r>
          </w:p>
          <w:p w:rsidR="0086277C" w:rsidRDefault="00C8315E">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属于消防安全重点单位的学校</w:t>
            </w:r>
            <w:r>
              <w:rPr>
                <w:rFonts w:ascii="Times New Roman" w:eastAsia="宋体"/>
                <w:color w:val="000000" w:themeColor="text1"/>
                <w:sz w:val="21"/>
                <w:szCs w:val="21"/>
              </w:rPr>
              <w:t>应建立健全消防档案。消防档案包括消防安全基本情况和消防安全管理情况。消防档案内容应详实，全面反映消防工作的基本情况，并附有必要的图纸、图表。其他</w:t>
            </w:r>
            <w:r>
              <w:rPr>
                <w:rFonts w:ascii="Times New Roman" w:eastAsia="宋体" w:hint="eastAsia"/>
                <w:color w:val="000000" w:themeColor="text1"/>
                <w:sz w:val="21"/>
                <w:szCs w:val="21"/>
              </w:rPr>
              <w:t>学校</w:t>
            </w:r>
            <w:r>
              <w:rPr>
                <w:rFonts w:ascii="Times New Roman" w:eastAsia="宋体"/>
                <w:color w:val="000000" w:themeColor="text1"/>
                <w:sz w:val="21"/>
                <w:szCs w:val="21"/>
              </w:rPr>
              <w:t>应将本单位的基本情况、有关行政管理部门填发的涉及消防安全的法律文书、与消防工作有关的材料和记录统一保管备查。</w:t>
            </w:r>
          </w:p>
        </w:tc>
        <w:tc>
          <w:tcPr>
            <w:tcW w:w="1180" w:type="dxa"/>
            <w:tcBorders>
              <w:bottom w:val="single" w:sz="4" w:space="0" w:color="auto"/>
            </w:tcBorders>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、按照规定建立纸质消防档案，按年度进行分类归档，并由专人统一管理。运用消防安全管理系统等建立电子档案并实时录入、更新且保证数据长期保存的，可不建立纸质消防档案。</w:t>
            </w:r>
          </w:p>
        </w:tc>
        <w:tc>
          <w:tcPr>
            <w:tcW w:w="1180" w:type="dxa"/>
            <w:tcBorders>
              <w:top w:val="single" w:sz="4" w:space="0" w:color="auto"/>
            </w:tcBorders>
            <w:vAlign w:val="center"/>
          </w:tcPr>
          <w:p w:rsidR="0086277C" w:rsidRDefault="00C8315E">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86277C">
        <w:trPr>
          <w:jc w:val="center"/>
        </w:trPr>
        <w:tc>
          <w:tcPr>
            <w:tcW w:w="992" w:type="dxa"/>
            <w:vMerge w:val="restart"/>
            <w:vAlign w:val="center"/>
          </w:tcPr>
          <w:p w:rsidR="0086277C" w:rsidRDefault="00C8315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r>
              <w:rPr>
                <w:rFonts w:ascii="宋体" w:eastAsia="宋体" w:hAnsi="宋体" w:hint="eastAsia"/>
                <w:color w:val="000000" w:themeColor="text1"/>
                <w:sz w:val="21"/>
                <w:szCs w:val="21"/>
              </w:rPr>
              <w:t>备注</w:t>
            </w:r>
          </w:p>
        </w:tc>
        <w:tc>
          <w:tcPr>
            <w:tcW w:w="7655" w:type="dxa"/>
            <w:tcBorders>
              <w:bottom w:val="single" w:sz="4" w:space="0" w:color="auto"/>
            </w:tcBorders>
            <w:vAlign w:val="center"/>
          </w:tcPr>
          <w:p w:rsidR="0086277C" w:rsidRDefault="00C8315E">
            <w:pPr>
              <w:overflowPunct/>
              <w:topLinePunct w:val="0"/>
              <w:autoSpaceDE/>
              <w:autoSpaceDN/>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w:t>
            </w:r>
            <w:r>
              <w:rPr>
                <w:rFonts w:ascii="Times New Roman" w:eastAsia="宋体" w:hint="eastAsia"/>
                <w:color w:val="000000" w:themeColor="text1"/>
                <w:sz w:val="21"/>
                <w:szCs w:val="21"/>
              </w:rPr>
              <w:t>、学校</w:t>
            </w:r>
            <w:r>
              <w:rPr>
                <w:rFonts w:ascii="Times New Roman" w:eastAsia="宋体"/>
                <w:color w:val="000000" w:themeColor="text1"/>
                <w:sz w:val="21"/>
                <w:szCs w:val="21"/>
              </w:rPr>
              <w:t>消防安全应符合国家工程建设消防技术标准和有关法律法规的规定。</w:t>
            </w:r>
          </w:p>
        </w:tc>
        <w:tc>
          <w:tcPr>
            <w:tcW w:w="1180" w:type="dxa"/>
            <w:tcBorders>
              <w:bottom w:val="single" w:sz="4" w:space="0" w:color="auto"/>
              <w:tr2bl w:val="single" w:sz="4" w:space="0" w:color="auto"/>
            </w:tcBorders>
            <w:vAlign w:val="center"/>
          </w:tcPr>
          <w:p w:rsidR="0086277C" w:rsidRDefault="0086277C">
            <w:pPr>
              <w:overflowPunct/>
              <w:topLinePunct w:val="0"/>
              <w:autoSpaceDE/>
              <w:autoSpaceDN/>
              <w:spacing w:line="260" w:lineRule="exact"/>
              <w:jc w:val="center"/>
              <w:rPr>
                <w:rFonts w:ascii="宋体" w:eastAsia="宋体" w:hAnsi="宋体"/>
                <w:color w:val="000000" w:themeColor="text1"/>
                <w:sz w:val="21"/>
                <w:szCs w:val="21"/>
              </w:rPr>
            </w:pPr>
          </w:p>
        </w:tc>
      </w:tr>
      <w:tr w:rsidR="0086277C">
        <w:trPr>
          <w:jc w:val="center"/>
        </w:trPr>
        <w:tc>
          <w:tcPr>
            <w:tcW w:w="992" w:type="dxa"/>
            <w:vMerge/>
            <w:vAlign w:val="center"/>
          </w:tcPr>
          <w:p w:rsidR="0086277C" w:rsidRDefault="0086277C">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tcBorders>
              <w:top w:val="single" w:sz="4" w:space="0" w:color="auto"/>
            </w:tcBorders>
            <w:vAlign w:val="center"/>
          </w:tcPr>
          <w:p w:rsidR="0086277C" w:rsidRDefault="00C8315E">
            <w:pPr>
              <w:overflowPunct/>
              <w:topLinePunct w:val="0"/>
              <w:autoSpaceDE/>
              <w:autoSpaceDN/>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hint="eastAsia"/>
                <w:color w:val="000000" w:themeColor="text1"/>
                <w:sz w:val="21"/>
                <w:szCs w:val="21"/>
              </w:rPr>
              <w:t>、标注“★”的属于消防安全重大风险隐患，应当纳入自查检查的重点内容。</w:t>
            </w:r>
          </w:p>
        </w:tc>
        <w:tc>
          <w:tcPr>
            <w:tcW w:w="1180" w:type="dxa"/>
            <w:tcBorders>
              <w:top w:val="single" w:sz="4" w:space="0" w:color="auto"/>
              <w:tr2bl w:val="single" w:sz="4" w:space="0" w:color="auto"/>
            </w:tcBorders>
            <w:vAlign w:val="center"/>
          </w:tcPr>
          <w:p w:rsidR="0086277C" w:rsidRDefault="0086277C">
            <w:pPr>
              <w:overflowPunct/>
              <w:topLinePunct w:val="0"/>
              <w:autoSpaceDE/>
              <w:autoSpaceDN/>
              <w:spacing w:line="260" w:lineRule="exact"/>
              <w:jc w:val="center"/>
              <w:rPr>
                <w:rFonts w:ascii="宋体" w:eastAsia="宋体" w:hAnsi="宋体"/>
                <w:color w:val="000000" w:themeColor="text1"/>
                <w:sz w:val="21"/>
                <w:szCs w:val="21"/>
              </w:rPr>
            </w:pPr>
          </w:p>
        </w:tc>
      </w:tr>
    </w:tbl>
    <w:p w:rsidR="0086277C" w:rsidRDefault="0086277C">
      <w:pPr>
        <w:rPr>
          <w:color w:val="000000" w:themeColor="text1"/>
        </w:rPr>
      </w:pPr>
    </w:p>
    <w:sectPr w:rsidR="0086277C" w:rsidSect="0086277C">
      <w:pgSz w:w="11906" w:h="16838"/>
      <w:pgMar w:top="1701"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15E" w:rsidRDefault="00C8315E">
      <w:pPr>
        <w:spacing w:line="240" w:lineRule="auto"/>
      </w:pPr>
      <w:r>
        <w:separator/>
      </w:r>
    </w:p>
  </w:endnote>
  <w:endnote w:type="continuationSeparator" w:id="1">
    <w:p w:rsidR="00C8315E" w:rsidRDefault="00C8315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15E" w:rsidRDefault="00C8315E">
      <w:r>
        <w:separator/>
      </w:r>
    </w:p>
  </w:footnote>
  <w:footnote w:type="continuationSeparator" w:id="1">
    <w:p w:rsidR="00C8315E" w:rsidRDefault="00C831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A1089C"/>
    <w:multiLevelType w:val="singleLevel"/>
    <w:tmpl w:val="BFA1089C"/>
    <w:lvl w:ilvl="0">
      <w:start w:val="1"/>
      <w:numFmt w:val="decimal"/>
      <w:suff w:val="nothing"/>
      <w:lvlText w:val="%1、"/>
      <w:lvlJc w:val="left"/>
    </w:lvl>
  </w:abstractNum>
  <w:abstractNum w:abstractNumId="1">
    <w:nsid w:val="6458A3C9"/>
    <w:multiLevelType w:val="singleLevel"/>
    <w:tmpl w:val="6458A3C9"/>
    <w:lvl w:ilvl="0">
      <w:start w:val="9"/>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5NjhhNDYxNzJlYTVlMWQyZTQyOWYzNTM2NDU5ZGMifQ=="/>
  </w:docVars>
  <w:rsids>
    <w:rsidRoot w:val="2B7B7C21"/>
    <w:rsid w:val="00022402"/>
    <w:rsid w:val="00053C14"/>
    <w:rsid w:val="000B307C"/>
    <w:rsid w:val="0012328D"/>
    <w:rsid w:val="00147A77"/>
    <w:rsid w:val="001E536D"/>
    <w:rsid w:val="00251403"/>
    <w:rsid w:val="00295BE3"/>
    <w:rsid w:val="0029720A"/>
    <w:rsid w:val="002B2B03"/>
    <w:rsid w:val="002C6FB8"/>
    <w:rsid w:val="0037506E"/>
    <w:rsid w:val="00415BEE"/>
    <w:rsid w:val="004250DB"/>
    <w:rsid w:val="00495898"/>
    <w:rsid w:val="004A5FAD"/>
    <w:rsid w:val="004D44DC"/>
    <w:rsid w:val="00505EF8"/>
    <w:rsid w:val="0052360A"/>
    <w:rsid w:val="00542C82"/>
    <w:rsid w:val="00593536"/>
    <w:rsid w:val="005B654B"/>
    <w:rsid w:val="005B74E5"/>
    <w:rsid w:val="005E799A"/>
    <w:rsid w:val="005F6C99"/>
    <w:rsid w:val="00601162"/>
    <w:rsid w:val="006060F3"/>
    <w:rsid w:val="00620387"/>
    <w:rsid w:val="00680DC3"/>
    <w:rsid w:val="00735FF9"/>
    <w:rsid w:val="0074695A"/>
    <w:rsid w:val="00790989"/>
    <w:rsid w:val="007E0F28"/>
    <w:rsid w:val="008104B9"/>
    <w:rsid w:val="0082628C"/>
    <w:rsid w:val="008274F7"/>
    <w:rsid w:val="0086277C"/>
    <w:rsid w:val="008B0E53"/>
    <w:rsid w:val="00901FE4"/>
    <w:rsid w:val="00904A1C"/>
    <w:rsid w:val="00953F32"/>
    <w:rsid w:val="0097689C"/>
    <w:rsid w:val="00994D48"/>
    <w:rsid w:val="009A5FF9"/>
    <w:rsid w:val="009C5BE1"/>
    <w:rsid w:val="009F28BA"/>
    <w:rsid w:val="00A05DA4"/>
    <w:rsid w:val="00A37CC8"/>
    <w:rsid w:val="00A80D87"/>
    <w:rsid w:val="00AB7957"/>
    <w:rsid w:val="00AE7401"/>
    <w:rsid w:val="00AF2112"/>
    <w:rsid w:val="00B53C61"/>
    <w:rsid w:val="00B609C6"/>
    <w:rsid w:val="00B80498"/>
    <w:rsid w:val="00BA219D"/>
    <w:rsid w:val="00BE76DD"/>
    <w:rsid w:val="00C10A06"/>
    <w:rsid w:val="00C205B0"/>
    <w:rsid w:val="00C65431"/>
    <w:rsid w:val="00C8315E"/>
    <w:rsid w:val="00C91415"/>
    <w:rsid w:val="00CA479E"/>
    <w:rsid w:val="00CD3D57"/>
    <w:rsid w:val="00D248C3"/>
    <w:rsid w:val="00D47CC9"/>
    <w:rsid w:val="00DB233A"/>
    <w:rsid w:val="00DC7F1C"/>
    <w:rsid w:val="00DD10D1"/>
    <w:rsid w:val="00DD5C28"/>
    <w:rsid w:val="00E46E26"/>
    <w:rsid w:val="00EE051E"/>
    <w:rsid w:val="00EE38AC"/>
    <w:rsid w:val="00F45C70"/>
    <w:rsid w:val="00F761A1"/>
    <w:rsid w:val="00FB0A49"/>
    <w:rsid w:val="00FB4522"/>
    <w:rsid w:val="00FB6E4F"/>
    <w:rsid w:val="00FD78E1"/>
    <w:rsid w:val="044974B0"/>
    <w:rsid w:val="05FB0B46"/>
    <w:rsid w:val="067D77AC"/>
    <w:rsid w:val="0683009B"/>
    <w:rsid w:val="07C55855"/>
    <w:rsid w:val="085F0D84"/>
    <w:rsid w:val="087E61E3"/>
    <w:rsid w:val="0A93759F"/>
    <w:rsid w:val="0B18159B"/>
    <w:rsid w:val="0BDE6F3F"/>
    <w:rsid w:val="0BF8508A"/>
    <w:rsid w:val="0E585FB4"/>
    <w:rsid w:val="0E8E0E16"/>
    <w:rsid w:val="0F4E7F38"/>
    <w:rsid w:val="0F707EAE"/>
    <w:rsid w:val="0FB0474F"/>
    <w:rsid w:val="10857989"/>
    <w:rsid w:val="13D4747B"/>
    <w:rsid w:val="14D709D0"/>
    <w:rsid w:val="16CA53C2"/>
    <w:rsid w:val="18396FF1"/>
    <w:rsid w:val="19876AF2"/>
    <w:rsid w:val="19A6427F"/>
    <w:rsid w:val="1D627561"/>
    <w:rsid w:val="1DEA7B9E"/>
    <w:rsid w:val="1F2E518A"/>
    <w:rsid w:val="20801F1B"/>
    <w:rsid w:val="22C32593"/>
    <w:rsid w:val="24552E23"/>
    <w:rsid w:val="24BC729A"/>
    <w:rsid w:val="250A26FB"/>
    <w:rsid w:val="27AC7A9A"/>
    <w:rsid w:val="28D561B7"/>
    <w:rsid w:val="29B01F1A"/>
    <w:rsid w:val="2B3910B0"/>
    <w:rsid w:val="2B7B7C21"/>
    <w:rsid w:val="2BC71D54"/>
    <w:rsid w:val="2C0D09B7"/>
    <w:rsid w:val="2F9921CF"/>
    <w:rsid w:val="34660367"/>
    <w:rsid w:val="35105287"/>
    <w:rsid w:val="37903D62"/>
    <w:rsid w:val="383A5D51"/>
    <w:rsid w:val="3BC96ECF"/>
    <w:rsid w:val="3C3D10DA"/>
    <w:rsid w:val="3C8F7316"/>
    <w:rsid w:val="3DE57461"/>
    <w:rsid w:val="3E9E0463"/>
    <w:rsid w:val="3FC714BD"/>
    <w:rsid w:val="41756ABB"/>
    <w:rsid w:val="453E51E0"/>
    <w:rsid w:val="45CF69D6"/>
    <w:rsid w:val="45FD5DFE"/>
    <w:rsid w:val="469D4D26"/>
    <w:rsid w:val="47262F6D"/>
    <w:rsid w:val="47645EE1"/>
    <w:rsid w:val="48396CD0"/>
    <w:rsid w:val="4A212906"/>
    <w:rsid w:val="4A473D5E"/>
    <w:rsid w:val="4BF920DE"/>
    <w:rsid w:val="4C786019"/>
    <w:rsid w:val="4D222A3B"/>
    <w:rsid w:val="4DCF3B3F"/>
    <w:rsid w:val="4EA03FBC"/>
    <w:rsid w:val="510D5499"/>
    <w:rsid w:val="51406F6C"/>
    <w:rsid w:val="52AA6E78"/>
    <w:rsid w:val="53755912"/>
    <w:rsid w:val="53ED0905"/>
    <w:rsid w:val="54316EC8"/>
    <w:rsid w:val="549A6ED2"/>
    <w:rsid w:val="54DA172E"/>
    <w:rsid w:val="55C027DF"/>
    <w:rsid w:val="56612E3C"/>
    <w:rsid w:val="569D40E8"/>
    <w:rsid w:val="57822A3E"/>
    <w:rsid w:val="5871083E"/>
    <w:rsid w:val="58BA4EB1"/>
    <w:rsid w:val="58BF4934"/>
    <w:rsid w:val="592F1A2F"/>
    <w:rsid w:val="59BE1A22"/>
    <w:rsid w:val="5A0A1DFB"/>
    <w:rsid w:val="5A7C4D5F"/>
    <w:rsid w:val="5ABA15AB"/>
    <w:rsid w:val="5AE60FF2"/>
    <w:rsid w:val="5CBA50B3"/>
    <w:rsid w:val="5DD50C3D"/>
    <w:rsid w:val="5EBD0F95"/>
    <w:rsid w:val="6082700E"/>
    <w:rsid w:val="635A7DCF"/>
    <w:rsid w:val="659F66DE"/>
    <w:rsid w:val="66BF3D86"/>
    <w:rsid w:val="680C727C"/>
    <w:rsid w:val="69125B87"/>
    <w:rsid w:val="698622B9"/>
    <w:rsid w:val="6A6C236A"/>
    <w:rsid w:val="6E0D577A"/>
    <w:rsid w:val="6F416BDC"/>
    <w:rsid w:val="6F995233"/>
    <w:rsid w:val="700F59E2"/>
    <w:rsid w:val="708325F6"/>
    <w:rsid w:val="70FD7655"/>
    <w:rsid w:val="71FB4BEB"/>
    <w:rsid w:val="72B33378"/>
    <w:rsid w:val="73EA0CFB"/>
    <w:rsid w:val="74893297"/>
    <w:rsid w:val="757C28DA"/>
    <w:rsid w:val="7662101C"/>
    <w:rsid w:val="766A4D98"/>
    <w:rsid w:val="768D79EF"/>
    <w:rsid w:val="793B55C8"/>
    <w:rsid w:val="79BA4CCB"/>
    <w:rsid w:val="79D00993"/>
    <w:rsid w:val="7B6E3528"/>
    <w:rsid w:val="7BAF16A7"/>
    <w:rsid w:val="7BB265A2"/>
    <w:rsid w:val="7DDF73F6"/>
    <w:rsid w:val="7E751B09"/>
    <w:rsid w:val="7F460A48"/>
    <w:rsid w:val="7FC5728C"/>
    <w:rsid w:val="7FFF16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77C"/>
    <w:pPr>
      <w:widowControl w:val="0"/>
      <w:overflowPunct w:val="0"/>
      <w:topLinePunct/>
      <w:autoSpaceDE w:val="0"/>
      <w:autoSpaceDN w:val="0"/>
      <w:snapToGrid w:val="0"/>
      <w:spacing w:line="293" w:lineRule="auto"/>
      <w:jc w:val="both"/>
    </w:pPr>
    <w:rPr>
      <w:rFonts w:ascii="方正仿宋_GBK" w:eastAsia="方正仿宋_GBK"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86277C"/>
    <w:pPr>
      <w:tabs>
        <w:tab w:val="center" w:pos="4153"/>
        <w:tab w:val="right" w:pos="8306"/>
      </w:tabs>
      <w:spacing w:line="240" w:lineRule="auto"/>
      <w:jc w:val="left"/>
    </w:pPr>
    <w:rPr>
      <w:sz w:val="18"/>
      <w:szCs w:val="18"/>
    </w:rPr>
  </w:style>
  <w:style w:type="paragraph" w:styleId="a4">
    <w:name w:val="header"/>
    <w:basedOn w:val="a"/>
    <w:link w:val="Char0"/>
    <w:qFormat/>
    <w:rsid w:val="0086277C"/>
    <w:pPr>
      <w:pBdr>
        <w:bottom w:val="single" w:sz="6" w:space="1" w:color="auto"/>
      </w:pBdr>
      <w:tabs>
        <w:tab w:val="center" w:pos="4153"/>
        <w:tab w:val="right" w:pos="8306"/>
      </w:tabs>
      <w:spacing w:line="240" w:lineRule="auto"/>
      <w:jc w:val="center"/>
    </w:pPr>
    <w:rPr>
      <w:sz w:val="18"/>
      <w:szCs w:val="18"/>
    </w:rPr>
  </w:style>
  <w:style w:type="character" w:customStyle="1" w:styleId="Char0">
    <w:name w:val="页眉 Char"/>
    <w:basedOn w:val="a0"/>
    <w:link w:val="a4"/>
    <w:qFormat/>
    <w:rsid w:val="0086277C"/>
    <w:rPr>
      <w:rFonts w:ascii="方正仿宋_GBK" w:eastAsia="方正仿宋_GBK" w:hAnsi="Times New Roman" w:cs="Times New Roman"/>
      <w:kern w:val="2"/>
      <w:sz w:val="18"/>
      <w:szCs w:val="18"/>
    </w:rPr>
  </w:style>
  <w:style w:type="character" w:customStyle="1" w:styleId="Char">
    <w:name w:val="页脚 Char"/>
    <w:basedOn w:val="a0"/>
    <w:link w:val="a3"/>
    <w:qFormat/>
    <w:rsid w:val="0086277C"/>
    <w:rPr>
      <w:rFonts w:ascii="方正仿宋_GBK" w:eastAsia="方正仿宋_GBK" w:hAnsi="Times New Roman" w:cs="Times New Roman"/>
      <w:kern w:val="2"/>
      <w:sz w:val="18"/>
      <w:szCs w:val="18"/>
    </w:rPr>
  </w:style>
  <w:style w:type="paragraph" w:customStyle="1" w:styleId="1">
    <w:name w:val="修订1"/>
    <w:hidden/>
    <w:uiPriority w:val="99"/>
    <w:unhideWhenUsed/>
    <w:qFormat/>
    <w:rsid w:val="0086277C"/>
    <w:rPr>
      <w:rFonts w:ascii="方正仿宋_GBK" w:eastAsia="方正仿宋_GBK" w:hAnsi="Times New Roman" w:cs="Times New Roman"/>
      <w:kern w:val="2"/>
      <w:sz w:val="32"/>
      <w:szCs w:val="32"/>
    </w:rPr>
  </w:style>
  <w:style w:type="paragraph" w:customStyle="1" w:styleId="10">
    <w:name w:val="列出段落1"/>
    <w:basedOn w:val="a"/>
    <w:uiPriority w:val="99"/>
    <w:unhideWhenUsed/>
    <w:qFormat/>
    <w:rsid w:val="0086277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1342</Words>
  <Characters>7656</Characters>
  <Application>Microsoft Office Word</Application>
  <DocSecurity>0</DocSecurity>
  <Lines>63</Lines>
  <Paragraphs>17</Paragraphs>
  <ScaleCrop>false</ScaleCrop>
  <Company>China</Company>
  <LinksUpToDate>false</LinksUpToDate>
  <CharactersWithSpaces>8981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anata</dc:creator>
  <cp:lastModifiedBy>朱虎</cp:lastModifiedBy>
  <cp:revision>15</cp:revision>
  <dcterms:created xsi:type="dcterms:W3CDTF">2023-05-10T10:50:00Z</dcterms:created>
  <dcterms:modified xsi:type="dcterms:W3CDTF">2023-05-12T01:15:00Z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1DC9E3D00E014972AB5DF013D87D768B_11</vt:lpwstr>
  </property>
</Properties>
</file>