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921" w:rsidRDefault="004B4571">
      <w:pPr>
        <w:overflowPunct/>
        <w:topLinePunct w:val="0"/>
        <w:autoSpaceDE/>
        <w:autoSpaceDN/>
        <w:spacing w:line="590" w:lineRule="exact"/>
        <w:jc w:val="center"/>
        <w:rPr>
          <w:rFonts w:ascii="方正小标宋_GBK" w:eastAsia="方正小标宋_GBK" w:cs="方正小标宋_GBK"/>
          <w:sz w:val="44"/>
          <w:szCs w:val="44"/>
        </w:rPr>
      </w:pPr>
      <w:r>
        <w:rPr>
          <w:rFonts w:ascii="方正小标宋_GBK" w:eastAsia="方正小标宋_GBK" w:cs="方正小标宋_GBK" w:hint="eastAsia"/>
          <w:sz w:val="44"/>
          <w:szCs w:val="44"/>
        </w:rPr>
        <w:t>建设工程施工现场消防安全风险</w:t>
      </w:r>
    </w:p>
    <w:p w:rsidR="00456921" w:rsidRDefault="004B4571">
      <w:pPr>
        <w:overflowPunct/>
        <w:topLinePunct w:val="0"/>
        <w:autoSpaceDE/>
        <w:autoSpaceDN/>
        <w:spacing w:line="590" w:lineRule="exact"/>
        <w:jc w:val="center"/>
        <w:rPr>
          <w:rFonts w:ascii="方正小标宋_GBK" w:eastAsia="方正小标宋_GBK" w:cs="方正小标宋_GBK"/>
          <w:sz w:val="44"/>
          <w:szCs w:val="44"/>
        </w:rPr>
      </w:pPr>
      <w:r>
        <w:rPr>
          <w:rFonts w:ascii="方正小标宋_GBK" w:eastAsia="方正小标宋_GBK" w:cs="方正小标宋_GBK" w:hint="eastAsia"/>
          <w:sz w:val="44"/>
          <w:szCs w:val="44"/>
        </w:rPr>
        <w:t>自查检查指南</w:t>
      </w:r>
    </w:p>
    <w:p w:rsidR="00456921" w:rsidRDefault="00456921">
      <w:pPr>
        <w:overflowPunct/>
        <w:topLinePunct w:val="0"/>
        <w:autoSpaceDE/>
        <w:autoSpaceDN/>
        <w:spacing w:line="320" w:lineRule="exact"/>
        <w:jc w:val="center"/>
        <w:rPr>
          <w:rFonts w:ascii="方正小标宋_GBK" w:eastAsia="方正小标宋_GBK" w:cs="方正小标宋_GBK"/>
          <w:sz w:val="44"/>
          <w:szCs w:val="44"/>
        </w:rPr>
      </w:pPr>
    </w:p>
    <w:tbl>
      <w:tblPr>
        <w:tblW w:w="98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92"/>
        <w:gridCol w:w="7655"/>
        <w:gridCol w:w="1180"/>
      </w:tblGrid>
      <w:tr w:rsidR="00456921">
        <w:trPr>
          <w:jc w:val="center"/>
        </w:trPr>
        <w:tc>
          <w:tcPr>
            <w:tcW w:w="992" w:type="dxa"/>
            <w:vAlign w:val="center"/>
          </w:tcPr>
          <w:p w:rsidR="00456921" w:rsidRDefault="004B4571">
            <w:pPr>
              <w:overflowPunct/>
              <w:topLinePunct w:val="0"/>
              <w:autoSpaceDE/>
              <w:autoSpaceDN/>
              <w:snapToGrid/>
              <w:spacing w:line="240" w:lineRule="auto"/>
              <w:jc w:val="center"/>
              <w:rPr>
                <w:rFonts w:ascii="方正黑体_GBK" w:eastAsia="方正黑体_GBK" w:cs="Times New Roman"/>
                <w:sz w:val="24"/>
                <w:szCs w:val="24"/>
              </w:rPr>
            </w:pPr>
            <w:r>
              <w:rPr>
                <w:rFonts w:ascii="方正黑体_GBK" w:eastAsia="方正黑体_GBK" w:cs="方正黑体_GBK" w:hint="eastAsia"/>
                <w:sz w:val="24"/>
                <w:szCs w:val="24"/>
              </w:rPr>
              <w:t>类别</w:t>
            </w:r>
          </w:p>
        </w:tc>
        <w:tc>
          <w:tcPr>
            <w:tcW w:w="7655" w:type="dxa"/>
            <w:vAlign w:val="center"/>
          </w:tcPr>
          <w:p w:rsidR="00456921" w:rsidRDefault="004B4571">
            <w:pPr>
              <w:overflowPunct/>
              <w:topLinePunct w:val="0"/>
              <w:autoSpaceDE/>
              <w:autoSpaceDN/>
              <w:snapToGrid/>
              <w:spacing w:line="240" w:lineRule="auto"/>
              <w:jc w:val="center"/>
              <w:rPr>
                <w:rFonts w:ascii="方正黑体_GBK" w:eastAsia="方正黑体_GBK" w:cs="Times New Roman"/>
                <w:sz w:val="24"/>
                <w:szCs w:val="24"/>
              </w:rPr>
            </w:pPr>
            <w:r>
              <w:rPr>
                <w:rFonts w:ascii="方正黑体_GBK" w:eastAsia="方正黑体_GBK" w:cs="方正黑体_GBK" w:hint="eastAsia"/>
                <w:sz w:val="24"/>
                <w:szCs w:val="24"/>
              </w:rPr>
              <w:t>自查检查内容</w:t>
            </w:r>
          </w:p>
        </w:tc>
        <w:tc>
          <w:tcPr>
            <w:tcW w:w="1180" w:type="dxa"/>
            <w:vAlign w:val="center"/>
          </w:tcPr>
          <w:p w:rsidR="00456921" w:rsidRDefault="004B4571">
            <w:pPr>
              <w:overflowPunct/>
              <w:topLinePunct w:val="0"/>
              <w:autoSpaceDE/>
              <w:autoSpaceDN/>
              <w:snapToGrid/>
              <w:spacing w:line="240" w:lineRule="auto"/>
              <w:jc w:val="center"/>
              <w:rPr>
                <w:rFonts w:ascii="方正黑体_GBK" w:eastAsia="方正黑体_GBK" w:cs="Times New Roman"/>
                <w:sz w:val="24"/>
                <w:szCs w:val="24"/>
              </w:rPr>
            </w:pPr>
            <w:r>
              <w:rPr>
                <w:rFonts w:ascii="方正黑体_GBK" w:eastAsia="方正黑体_GBK" w:cs="方正黑体_GBK" w:hint="eastAsia"/>
                <w:sz w:val="24"/>
                <w:szCs w:val="24"/>
              </w:rPr>
              <w:t>检查方法</w:t>
            </w:r>
          </w:p>
        </w:tc>
      </w:tr>
      <w:tr w:rsidR="00456921">
        <w:trPr>
          <w:jc w:val="center"/>
        </w:trPr>
        <w:tc>
          <w:tcPr>
            <w:tcW w:w="992" w:type="dxa"/>
            <w:vAlign w:val="center"/>
          </w:tcPr>
          <w:p w:rsidR="00456921" w:rsidRDefault="004B4571">
            <w:pPr>
              <w:overflowPunct/>
              <w:topLinePunct w:val="0"/>
              <w:autoSpaceDE/>
              <w:autoSpaceDN/>
              <w:adjustRightInd w:val="0"/>
              <w:spacing w:line="240" w:lineRule="auto"/>
              <w:jc w:val="center"/>
              <w:rPr>
                <w:rFonts w:ascii="宋体" w:eastAsia="宋体" w:hAnsi="宋体" w:cs="宋体"/>
                <w:sz w:val="21"/>
                <w:szCs w:val="21"/>
              </w:rPr>
            </w:pPr>
            <w:r>
              <w:rPr>
                <w:rFonts w:ascii="宋体" w:eastAsia="宋体" w:hAnsi="宋体" w:cs="宋体" w:hint="eastAsia"/>
                <w:sz w:val="21"/>
                <w:szCs w:val="21"/>
              </w:rPr>
              <w:t>适用</w:t>
            </w:r>
          </w:p>
          <w:p w:rsidR="00456921" w:rsidRDefault="004B4571">
            <w:pPr>
              <w:overflowPunct/>
              <w:topLinePunct w:val="0"/>
              <w:autoSpaceDE/>
              <w:autoSpaceDN/>
              <w:adjustRightInd w:val="0"/>
              <w:spacing w:line="240" w:lineRule="auto"/>
              <w:jc w:val="center"/>
              <w:rPr>
                <w:rFonts w:ascii="方正黑体_GBK" w:eastAsia="方正黑体_GBK" w:cs="方正黑体_GBK"/>
                <w:sz w:val="24"/>
                <w:szCs w:val="24"/>
              </w:rPr>
            </w:pPr>
            <w:r>
              <w:rPr>
                <w:rFonts w:ascii="宋体" w:eastAsia="宋体" w:hAnsi="宋体" w:cs="宋体" w:hint="eastAsia"/>
                <w:sz w:val="21"/>
                <w:szCs w:val="21"/>
              </w:rPr>
              <w:t>范围</w:t>
            </w:r>
          </w:p>
        </w:tc>
        <w:tc>
          <w:tcPr>
            <w:tcW w:w="7655" w:type="dxa"/>
            <w:vAlign w:val="center"/>
          </w:tcPr>
          <w:p w:rsidR="00456921" w:rsidRDefault="004B4571">
            <w:pPr>
              <w:overflowPunct/>
              <w:topLinePunct w:val="0"/>
              <w:autoSpaceDE/>
              <w:autoSpaceDN/>
              <w:snapToGrid/>
              <w:spacing w:line="240" w:lineRule="auto"/>
              <w:jc w:val="left"/>
              <w:rPr>
                <w:rFonts w:ascii="方正黑体_GBK" w:eastAsia="方正黑体_GBK" w:cs="方正黑体_GBK"/>
                <w:sz w:val="24"/>
                <w:szCs w:val="24"/>
              </w:rPr>
            </w:pPr>
            <w:r>
              <w:rPr>
                <w:rFonts w:ascii="Times New Roman" w:eastAsia="宋体" w:cs="宋体" w:hint="eastAsia"/>
                <w:sz w:val="21"/>
                <w:szCs w:val="21"/>
              </w:rPr>
              <w:t>本指南适用于新建、改建和扩建等各类建设工程施工现场。</w:t>
            </w:r>
          </w:p>
        </w:tc>
        <w:tc>
          <w:tcPr>
            <w:tcW w:w="1180" w:type="dxa"/>
            <w:tcBorders>
              <w:tr2bl w:val="single" w:sz="4" w:space="0" w:color="auto"/>
            </w:tcBorders>
            <w:vAlign w:val="center"/>
          </w:tcPr>
          <w:p w:rsidR="00456921" w:rsidRDefault="00456921">
            <w:pPr>
              <w:overflowPunct/>
              <w:topLinePunct w:val="0"/>
              <w:autoSpaceDE/>
              <w:autoSpaceDN/>
              <w:snapToGrid/>
              <w:spacing w:line="240" w:lineRule="auto"/>
              <w:jc w:val="center"/>
              <w:rPr>
                <w:rFonts w:ascii="方正黑体_GBK" w:eastAsia="方正黑体_GBK" w:cs="方正黑体_GBK"/>
                <w:sz w:val="24"/>
                <w:szCs w:val="24"/>
              </w:rPr>
            </w:pPr>
          </w:p>
        </w:tc>
      </w:tr>
      <w:tr w:rsidR="00456921">
        <w:trPr>
          <w:jc w:val="center"/>
        </w:trPr>
        <w:tc>
          <w:tcPr>
            <w:tcW w:w="992" w:type="dxa"/>
            <w:vMerge w:val="restart"/>
            <w:vAlign w:val="center"/>
          </w:tcPr>
          <w:p w:rsidR="00456921" w:rsidRDefault="004B4571">
            <w:pPr>
              <w:overflowPunct/>
              <w:topLinePunct w:val="0"/>
              <w:autoSpaceDE/>
              <w:autoSpaceDN/>
              <w:adjustRightInd w:val="0"/>
              <w:spacing w:line="240" w:lineRule="auto"/>
              <w:jc w:val="center"/>
              <w:rPr>
                <w:rFonts w:ascii="宋体" w:eastAsia="宋体" w:hAnsi="宋体" w:cs="Times New Roman"/>
                <w:sz w:val="21"/>
                <w:szCs w:val="21"/>
              </w:rPr>
            </w:pPr>
            <w:r>
              <w:rPr>
                <w:rFonts w:ascii="宋体" w:eastAsia="宋体" w:hAnsi="宋体" w:cs="宋体" w:hint="eastAsia"/>
                <w:sz w:val="21"/>
                <w:szCs w:val="21"/>
              </w:rPr>
              <w:t>消防</w:t>
            </w:r>
          </w:p>
          <w:p w:rsidR="00456921" w:rsidRDefault="004B4571">
            <w:pPr>
              <w:overflowPunct/>
              <w:topLinePunct w:val="0"/>
              <w:autoSpaceDE/>
              <w:autoSpaceDN/>
              <w:adjustRightInd w:val="0"/>
              <w:spacing w:line="240" w:lineRule="auto"/>
              <w:jc w:val="center"/>
              <w:rPr>
                <w:rFonts w:ascii="宋体" w:eastAsia="宋体" w:hAnsi="宋体" w:cs="Times New Roman"/>
                <w:sz w:val="21"/>
                <w:szCs w:val="21"/>
              </w:rPr>
            </w:pPr>
            <w:r>
              <w:rPr>
                <w:rFonts w:ascii="宋体" w:eastAsia="宋体" w:hAnsi="宋体" w:cs="宋体" w:hint="eastAsia"/>
                <w:sz w:val="21"/>
                <w:szCs w:val="21"/>
              </w:rPr>
              <w:t>安全</w:t>
            </w:r>
          </w:p>
          <w:p w:rsidR="00456921" w:rsidRDefault="004B4571">
            <w:pPr>
              <w:overflowPunct/>
              <w:topLinePunct w:val="0"/>
              <w:autoSpaceDE/>
              <w:autoSpaceDN/>
              <w:adjustRightInd w:val="0"/>
              <w:spacing w:line="240" w:lineRule="auto"/>
              <w:jc w:val="center"/>
              <w:rPr>
                <w:rFonts w:ascii="宋体" w:eastAsia="宋体" w:hAnsi="宋体" w:cs="Times New Roman"/>
                <w:sz w:val="21"/>
                <w:szCs w:val="21"/>
              </w:rPr>
            </w:pPr>
            <w:r>
              <w:rPr>
                <w:rFonts w:ascii="宋体" w:eastAsia="宋体" w:hAnsi="宋体" w:cs="宋体" w:hint="eastAsia"/>
                <w:sz w:val="21"/>
                <w:szCs w:val="21"/>
              </w:rPr>
              <w:t>责任</w:t>
            </w: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1</w:t>
            </w:r>
            <w:r>
              <w:rPr>
                <w:rFonts w:ascii="Times New Roman" w:eastAsia="宋体" w:cs="宋体" w:hint="eastAsia"/>
                <w:sz w:val="21"/>
                <w:szCs w:val="21"/>
              </w:rPr>
              <w:t>、施工单位是新建、改建、扩建（含室内外装修、建筑保温、用途变更）工程施工现场消防安全责任主体，对消防安全管理工作负责。建设单位与施工单位在订立的合同时应明确双方的施工工地消防安全责任。监理单位对施工现场消防安全承担监理责任，监督施工单位落实施工现场消防安全保障措施，消除不安全因素。</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查阅资料</w:t>
            </w:r>
          </w:p>
        </w:tc>
      </w:tr>
      <w:tr w:rsidR="00456921">
        <w:trPr>
          <w:jc w:val="center"/>
        </w:trPr>
        <w:tc>
          <w:tcPr>
            <w:tcW w:w="992" w:type="dxa"/>
            <w:vMerge/>
            <w:vAlign w:val="center"/>
          </w:tcPr>
          <w:p w:rsidR="00456921" w:rsidRDefault="00456921">
            <w:pPr>
              <w:overflowPunct/>
              <w:topLinePunct w:val="0"/>
              <w:autoSpaceDE/>
              <w:autoSpaceDN/>
              <w:adjustRightInd w:val="0"/>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sz w:val="21"/>
                <w:szCs w:val="21"/>
              </w:rPr>
              <w:t>2</w:t>
            </w:r>
            <w:r>
              <w:rPr>
                <w:rFonts w:ascii="Times New Roman" w:eastAsia="宋体" w:cs="宋体" w:hint="eastAsia"/>
                <w:sz w:val="21"/>
                <w:szCs w:val="21"/>
              </w:rPr>
              <w:t>、实行施工总承包的，由总承包单位负责消防安全工作，按照“谁施工，谁负责”的原则与分包单位逐一订立消防安全责任书，明确消防安全责任。分包单位在其分包范围内建立消防安全责任制，组织实施消防安全管理工作。</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查阅资料</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3</w:t>
            </w:r>
            <w:r>
              <w:rPr>
                <w:rFonts w:ascii="Times New Roman" w:eastAsia="宋体" w:cs="宋体" w:hint="eastAsia"/>
                <w:sz w:val="21"/>
                <w:szCs w:val="21"/>
              </w:rPr>
              <w:t>、施工单位应根据建设项目规模、现场消防安全管理的重点，在施工现场建立消防安全管理组织机构，并应确定消防安全负责人和消防安全管理人，消防安全管理机构负责人姓名及联系方式应在消防保卫牌上公示，同时应落实各级、各部门、各岗位的消防安全责任。</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查阅资料</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抽查提问</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4</w:t>
            </w:r>
            <w:r>
              <w:rPr>
                <w:rFonts w:ascii="Times New Roman" w:eastAsia="宋体" w:cs="宋体" w:hint="eastAsia"/>
                <w:sz w:val="21"/>
                <w:szCs w:val="21"/>
              </w:rPr>
              <w:t>、施工单位应针对施工现场可能导致火灾发生的施工作业及其他活动，制定可燃及易燃易爆危险品管理，用火、用电、用气等消防安全管理制度，编制消防安全检查及应急预案演练制度，对施工人员进行消防安全教育和培训、消防安全技术交底，定期组织开展灭火及应急疏散演练。</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查阅资料</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抽查提问</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5</w:t>
            </w:r>
            <w:r>
              <w:rPr>
                <w:rFonts w:ascii="Times New Roman" w:eastAsia="宋体" w:cs="宋体" w:hint="eastAsia"/>
                <w:sz w:val="21"/>
                <w:szCs w:val="21"/>
              </w:rPr>
              <w:t>、根</w:t>
            </w:r>
            <w:r>
              <w:rPr>
                <w:rFonts w:ascii="Times New Roman" w:eastAsia="宋体" w:cs="Times New Roman" w:hint="eastAsia"/>
                <w:sz w:val="21"/>
                <w:szCs w:val="21"/>
              </w:rPr>
              <w:t>据施工规模、火灾危险性等特点，按照《单位消防安全管理规范》（</w:t>
            </w:r>
            <w:r>
              <w:rPr>
                <w:rFonts w:ascii="Times New Roman" w:eastAsia="宋体" w:cs="Times New Roman" w:hint="eastAsia"/>
                <w:sz w:val="21"/>
                <w:szCs w:val="21"/>
              </w:rPr>
              <w:t>DB32/T4444</w:t>
            </w:r>
            <w:r>
              <w:rPr>
                <w:rFonts w:ascii="Times New Roman" w:eastAsia="宋体" w:cs="Times New Roman" w:hint="eastAsia"/>
                <w:sz w:val="21"/>
                <w:szCs w:val="21"/>
              </w:rPr>
              <w:t>—</w:t>
            </w:r>
            <w:r>
              <w:rPr>
                <w:rFonts w:ascii="Times New Roman" w:eastAsia="宋体" w:cs="Times New Roman" w:hint="eastAsia"/>
                <w:sz w:val="21"/>
                <w:szCs w:val="21"/>
              </w:rPr>
              <w:t>2023</w:t>
            </w:r>
            <w:r>
              <w:rPr>
                <w:rFonts w:ascii="Times New Roman" w:eastAsia="宋体" w:cs="Times New Roman" w:hint="eastAsia"/>
                <w:sz w:val="21"/>
                <w:szCs w:val="21"/>
              </w:rPr>
              <w:t>，以下简称《规范》）明确的要素，制定</w:t>
            </w:r>
            <w:r>
              <w:rPr>
                <w:rFonts w:ascii="Times New Roman" w:eastAsia="宋体" w:cs="宋体" w:hint="eastAsia"/>
                <w:sz w:val="21"/>
                <w:szCs w:val="21"/>
              </w:rPr>
              <w:t>可燃及易燃易爆危险品管理，用火、用电、用气等</w:t>
            </w:r>
            <w:r>
              <w:rPr>
                <w:rFonts w:ascii="Times New Roman" w:eastAsia="宋体" w:cs="Times New Roman" w:hint="eastAsia"/>
                <w:sz w:val="21"/>
                <w:szCs w:val="21"/>
              </w:rPr>
              <w:t>必要的消防安全制度和变配电操作、电气线路安装操作、设备安装操作、电焊、气焊操作、易燃易爆物品使用等操作规程。</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查阅资料</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抽查提问</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6</w:t>
            </w:r>
            <w:r>
              <w:rPr>
                <w:rFonts w:ascii="Times New Roman" w:eastAsia="宋体" w:cs="Times New Roman" w:hint="eastAsia"/>
                <w:sz w:val="21"/>
                <w:szCs w:val="21"/>
              </w:rPr>
              <w:t>、</w:t>
            </w:r>
            <w:r>
              <w:rPr>
                <w:rFonts w:ascii="Times New Roman" w:eastAsia="宋体" w:cs="宋体" w:hint="eastAsia"/>
                <w:sz w:val="21"/>
                <w:szCs w:val="21"/>
              </w:rPr>
              <w:t>施工单位应保证防火检查巡查、消防设施器材维护保养、火灾隐患整改、微型消防站</w:t>
            </w:r>
            <w:r w:rsidR="00736F9E">
              <w:rPr>
                <w:rFonts w:ascii="Times New Roman" w:eastAsia="宋体" w:cs="宋体" w:hint="eastAsia"/>
                <w:sz w:val="21"/>
                <w:szCs w:val="21"/>
              </w:rPr>
              <w:t>或志愿消防队</w:t>
            </w:r>
            <w:r>
              <w:rPr>
                <w:rFonts w:ascii="Times New Roman" w:eastAsia="宋体" w:cs="宋体" w:hint="eastAsia"/>
                <w:sz w:val="21"/>
                <w:szCs w:val="21"/>
              </w:rPr>
              <w:t>建设等消防工作所需资金的投入。</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Times New Roman" w:hint="eastAsia"/>
                <w:sz w:val="21"/>
                <w:szCs w:val="21"/>
              </w:rPr>
              <w:t>查阅资料</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消防</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设施</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管理</w:t>
            </w: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1</w:t>
            </w:r>
            <w:r>
              <w:rPr>
                <w:rFonts w:ascii="Times New Roman" w:eastAsia="宋体" w:cs="宋体" w:hint="eastAsia"/>
                <w:sz w:val="21"/>
                <w:szCs w:val="21"/>
              </w:rPr>
              <w:t>、施工现场应设置灭火器、临时消防给水系统、消防应急照明、自救呼吸器等临时消防设施和灭火、逃生器材。临时消防设施应与在建工程的施工同步设置。建筑工程中，临时消防设施的设置与在建工程主体结构施工进度的差距不应超过</w:t>
            </w:r>
            <w:r>
              <w:rPr>
                <w:rFonts w:ascii="Times New Roman" w:eastAsia="宋体" w:cs="Times New Roman"/>
                <w:sz w:val="21"/>
                <w:szCs w:val="21"/>
              </w:rPr>
              <w:t>3</w:t>
            </w:r>
            <w:r>
              <w:rPr>
                <w:rFonts w:ascii="Times New Roman" w:eastAsia="宋体" w:cs="宋体" w:hint="eastAsia"/>
                <w:sz w:val="21"/>
                <w:szCs w:val="21"/>
              </w:rPr>
              <w:t>层。</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现场检查抽查测试</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hint="eastAsia"/>
                <w:sz w:val="21"/>
                <w:szCs w:val="21"/>
              </w:rPr>
              <w:t>2</w:t>
            </w:r>
            <w:r>
              <w:rPr>
                <w:rFonts w:ascii="Times New Roman" w:eastAsia="宋体" w:cs="宋体" w:hint="eastAsia"/>
                <w:sz w:val="21"/>
                <w:szCs w:val="21"/>
              </w:rPr>
              <w:t>、临时消防给水系统的储水设施、消火栓泵、室内消防竖管及水泵接合器等，应设有醒目标识。临时消防水池、消防水箱等储水设施水量应符合要求，补水、防冻措施完好。</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现场检查抽查测试</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宋体"/>
                <w:sz w:val="21"/>
                <w:szCs w:val="21"/>
              </w:rPr>
              <w:t>3</w:t>
            </w:r>
            <w:r>
              <w:rPr>
                <w:rFonts w:ascii="Times New Roman" w:eastAsia="宋体" w:cs="宋体" w:hint="eastAsia"/>
                <w:sz w:val="21"/>
                <w:szCs w:val="21"/>
              </w:rPr>
              <w:t>、施工现场的消火栓泵应采用专用消防配电线路。专用消防配电线路应自施工现场总配电箱的总断路器上端接入，且应保证火灾延续时间内的消防设施用电需求。</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现场检查抽查测试</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宋体" w:hint="eastAsia"/>
                <w:sz w:val="21"/>
                <w:szCs w:val="21"/>
              </w:rPr>
              <w:t>4</w:t>
            </w:r>
            <w:r>
              <w:rPr>
                <w:rFonts w:ascii="Times New Roman" w:eastAsia="宋体" w:cs="宋体" w:hint="eastAsia"/>
                <w:sz w:val="21"/>
                <w:szCs w:val="21"/>
              </w:rPr>
              <w:t>、在建工程的易燃易爆危险品存放及使用场所、动火作</w:t>
            </w:r>
            <w:bookmarkStart w:id="0" w:name="_GoBack"/>
            <w:bookmarkEnd w:id="0"/>
            <w:r>
              <w:rPr>
                <w:rFonts w:ascii="Times New Roman" w:eastAsia="宋体" w:cs="宋体" w:hint="eastAsia"/>
                <w:sz w:val="21"/>
                <w:szCs w:val="21"/>
              </w:rPr>
              <w:t>业场所、可燃材料存放、加工及使用场所以及厨房操作间、锅炉房、发电机房、变配电房、设备用房、办公用房、宿舍、电动自行车停放充电等场所应按规定配置灭火器，且每个场所的灭火器数量不应少于</w:t>
            </w:r>
            <w:r>
              <w:rPr>
                <w:rFonts w:ascii="Times New Roman" w:eastAsia="宋体" w:cs="Times New Roman"/>
                <w:sz w:val="21"/>
                <w:szCs w:val="21"/>
              </w:rPr>
              <w:t>2</w:t>
            </w:r>
            <w:r>
              <w:rPr>
                <w:rFonts w:ascii="Times New Roman" w:eastAsia="宋体" w:cs="宋体" w:hint="eastAsia"/>
                <w:sz w:val="21"/>
                <w:szCs w:val="21"/>
              </w:rPr>
              <w:t>具。建设工程施工现场应按照施工进度逐层配置灭火器。灭火器应加强日常管理和维护，</w:t>
            </w:r>
            <w:r>
              <w:rPr>
                <w:rFonts w:ascii="Times New Roman" w:eastAsia="宋体" w:cs="宋体" w:hint="eastAsia"/>
                <w:sz w:val="21"/>
                <w:szCs w:val="21"/>
              </w:rPr>
              <w:t>避免日光暴晒</w:t>
            </w:r>
            <w:r>
              <w:rPr>
                <w:rFonts w:ascii="Times New Roman" w:eastAsia="宋体" w:cs="宋体" w:hint="eastAsia"/>
                <w:sz w:val="21"/>
                <w:szCs w:val="21"/>
              </w:rPr>
              <w:t>和强辐射热。</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现场检查抽查测试</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5</w:t>
            </w:r>
            <w:r>
              <w:rPr>
                <w:rFonts w:ascii="Times New Roman" w:eastAsia="宋体" w:cs="宋体" w:hint="eastAsia"/>
                <w:sz w:val="21"/>
                <w:szCs w:val="21"/>
              </w:rPr>
              <w:t>、施工现场的备用发电机房及变、配电房、水泵房、无天然采光的作业场所及疏散通道、高度超过</w:t>
            </w:r>
            <w:r>
              <w:rPr>
                <w:rFonts w:ascii="Times New Roman" w:eastAsia="宋体" w:cs="Times New Roman"/>
                <w:sz w:val="21"/>
                <w:szCs w:val="21"/>
              </w:rPr>
              <w:t>100</w:t>
            </w:r>
            <w:r>
              <w:rPr>
                <w:rFonts w:ascii="Times New Roman" w:eastAsia="宋体" w:cs="宋体" w:hint="eastAsia"/>
                <w:sz w:val="21"/>
                <w:szCs w:val="21"/>
              </w:rPr>
              <w:t>米的在建工程的室内疏散通道、避难层（间）以及发生火灾时仍需坚持工作的其他场所应当配置应急照明。</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现场检查抽查测试</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灭火</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lastRenderedPageBreak/>
              <w:t>应急</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救援</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设施</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管理</w:t>
            </w:r>
          </w:p>
        </w:tc>
        <w:tc>
          <w:tcPr>
            <w:tcW w:w="7655" w:type="dxa"/>
            <w:vAlign w:val="center"/>
          </w:tcPr>
          <w:p w:rsidR="00456921" w:rsidRDefault="004B4571">
            <w:pPr>
              <w:overflowPunct/>
              <w:topLinePunct w:val="0"/>
              <w:autoSpaceDE/>
              <w:autoSpaceDN/>
              <w:adjustRightInd w:val="0"/>
              <w:spacing w:line="260" w:lineRule="exact"/>
              <w:jc w:val="left"/>
              <w:rPr>
                <w:rFonts w:ascii="Times New Roman" w:eastAsia="宋体" w:cs="Times New Roman"/>
                <w:sz w:val="21"/>
                <w:szCs w:val="21"/>
              </w:rPr>
            </w:pPr>
            <w:r>
              <w:rPr>
                <w:rFonts w:ascii="Times New Roman" w:eastAsia="宋体" w:cs="Times New Roman"/>
                <w:sz w:val="21"/>
                <w:szCs w:val="21"/>
              </w:rPr>
              <w:lastRenderedPageBreak/>
              <w:t>1</w:t>
            </w:r>
            <w:r>
              <w:rPr>
                <w:rFonts w:ascii="Times New Roman" w:eastAsia="宋体" w:cs="宋体" w:hint="eastAsia"/>
                <w:sz w:val="21"/>
                <w:szCs w:val="21"/>
              </w:rPr>
              <w:t>、施工现场应设置临时消防车道，并宜设置为环形，设置环形车道确有困难时，</w:t>
            </w:r>
            <w:r>
              <w:rPr>
                <w:rFonts w:ascii="Times New Roman" w:eastAsia="宋体" w:cs="宋体" w:hint="eastAsia"/>
                <w:sz w:val="21"/>
                <w:szCs w:val="21"/>
              </w:rPr>
              <w:lastRenderedPageBreak/>
              <w:t>应在消防车道尽端设置尺寸不小于</w:t>
            </w:r>
            <w:r>
              <w:rPr>
                <w:rFonts w:ascii="Times New Roman" w:eastAsia="宋体" w:cs="Times New Roman"/>
                <w:sz w:val="21"/>
                <w:szCs w:val="21"/>
              </w:rPr>
              <w:t>12</w:t>
            </w:r>
            <w:r>
              <w:rPr>
                <w:rFonts w:ascii="Times New Roman" w:eastAsia="宋体" w:cs="宋体" w:hint="eastAsia"/>
                <w:sz w:val="21"/>
                <w:szCs w:val="21"/>
              </w:rPr>
              <w:t>米×</w:t>
            </w:r>
            <w:r>
              <w:rPr>
                <w:rFonts w:ascii="Times New Roman" w:eastAsia="宋体" w:cs="Times New Roman"/>
                <w:sz w:val="21"/>
                <w:szCs w:val="21"/>
              </w:rPr>
              <w:t>12</w:t>
            </w:r>
            <w:r>
              <w:rPr>
                <w:rFonts w:ascii="Times New Roman" w:eastAsia="宋体" w:cs="宋体" w:hint="eastAsia"/>
                <w:sz w:val="21"/>
                <w:szCs w:val="21"/>
              </w:rPr>
              <w:t>米的回车场。消防车通道的净宽度和净空高度均不得小于</w:t>
            </w:r>
            <w:r>
              <w:rPr>
                <w:rFonts w:ascii="Times New Roman" w:eastAsia="宋体" w:cs="Times New Roman"/>
                <w:sz w:val="21"/>
                <w:szCs w:val="21"/>
              </w:rPr>
              <w:t>4</w:t>
            </w:r>
            <w:r>
              <w:rPr>
                <w:rFonts w:ascii="Times New Roman" w:eastAsia="宋体" w:cs="宋体" w:hint="eastAsia"/>
                <w:sz w:val="21"/>
                <w:szCs w:val="21"/>
              </w:rPr>
              <w:t>米，路基、路面及其下部设施应能承受消防车通行压力及工作荷载。</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lastRenderedPageBreak/>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2</w:t>
            </w:r>
            <w:r>
              <w:rPr>
                <w:rFonts w:ascii="Times New Roman" w:eastAsia="宋体" w:cs="宋体" w:hint="eastAsia"/>
                <w:sz w:val="21"/>
                <w:szCs w:val="21"/>
              </w:rPr>
              <w:t>、临时消防车道的右侧应设置消防车行进路线指示标识，不得在消防车道上设置构筑物、建筑材料等障碍物，不得在消防车通道上方、临时消防救援场地设置妨碍消防车作业的架空管线、树木等障碍物。</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宋体"/>
                <w:sz w:val="21"/>
                <w:szCs w:val="21"/>
              </w:rPr>
            </w:pPr>
            <w:r>
              <w:rPr>
                <w:rFonts w:ascii="Times New Roman" w:eastAsia="宋体" w:hint="eastAsia"/>
                <w:sz w:val="21"/>
                <w:szCs w:val="21"/>
              </w:rPr>
              <w:t>★</w:t>
            </w:r>
            <w:r>
              <w:rPr>
                <w:rFonts w:ascii="Times New Roman" w:eastAsia="宋体" w:cs="宋体" w:hint="eastAsia"/>
                <w:sz w:val="21"/>
                <w:szCs w:val="21"/>
              </w:rPr>
              <w:t>3</w:t>
            </w:r>
            <w:r>
              <w:rPr>
                <w:rFonts w:ascii="Times New Roman" w:eastAsia="宋体" w:cs="宋体" w:hint="eastAsia"/>
                <w:sz w:val="21"/>
                <w:szCs w:val="21"/>
              </w:rPr>
              <w:t>、临时办公、宿舍等建筑每层外墙的窗口、阳台等部位不得设置影响逃生和灭火救援的金属栅栏，确需设置时，应能从内部易于开启。</w:t>
            </w:r>
          </w:p>
        </w:tc>
        <w:tc>
          <w:tcPr>
            <w:tcW w:w="1180" w:type="dxa"/>
            <w:vAlign w:val="center"/>
          </w:tcPr>
          <w:p w:rsidR="00456921" w:rsidRDefault="004B4571">
            <w:pPr>
              <w:overflowPunct/>
              <w:topLinePunct w:val="0"/>
              <w:autoSpaceDE/>
              <w:autoSpaceDN/>
              <w:adjustRightInd w:val="0"/>
              <w:spacing w:line="260" w:lineRule="exact"/>
              <w:rPr>
                <w:rFonts w:ascii="Times New Roman" w:eastAsia="宋体" w:cs="宋体"/>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hint="eastAsia"/>
                <w:sz w:val="21"/>
                <w:szCs w:val="21"/>
              </w:rPr>
              <w:t>4</w:t>
            </w:r>
            <w:r>
              <w:rPr>
                <w:rFonts w:ascii="Times New Roman" w:eastAsia="宋体" w:cs="宋体" w:hint="eastAsia"/>
                <w:sz w:val="21"/>
                <w:szCs w:val="21"/>
              </w:rPr>
              <w:t>、疏散通道、安全出口、楼梯间应保持畅通，不得堵塞、占用及锁闭。</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消防</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安全</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重点</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部位</w:t>
            </w:r>
          </w:p>
          <w:p w:rsidR="00456921" w:rsidRDefault="004B4571">
            <w:pPr>
              <w:adjustRightInd w:val="0"/>
              <w:spacing w:line="240" w:lineRule="auto"/>
              <w:jc w:val="center"/>
              <w:rPr>
                <w:rFonts w:ascii="宋体" w:eastAsia="宋体" w:hAnsi="宋体" w:cs="Times New Roman"/>
                <w:sz w:val="21"/>
                <w:szCs w:val="21"/>
              </w:rPr>
            </w:pPr>
            <w:r>
              <w:rPr>
                <w:rFonts w:ascii="宋体" w:eastAsia="宋体" w:hAnsi="宋体" w:cs="宋体" w:hint="eastAsia"/>
                <w:sz w:val="21"/>
                <w:szCs w:val="21"/>
              </w:rPr>
              <w:t>管理</w:t>
            </w:r>
          </w:p>
        </w:tc>
        <w:tc>
          <w:tcPr>
            <w:tcW w:w="7655" w:type="dxa"/>
            <w:tcBorders>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1</w:t>
            </w:r>
            <w:r>
              <w:rPr>
                <w:rFonts w:ascii="Times New Roman" w:eastAsia="宋体" w:cs="宋体" w:hint="eastAsia"/>
                <w:sz w:val="21"/>
                <w:szCs w:val="21"/>
              </w:rPr>
              <w:t>、将发电机房、配电房、易燃易爆危险品库房、可燃材料存放库房、可燃材料堆场及其加工场、固定动火作业场、临时办公用房、宿舍、电动自行车停放充电场所等确定为消防安全重点部位，设立明显的防火警示标志，并实行严格的管理。</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2</w:t>
            </w:r>
            <w:r>
              <w:rPr>
                <w:rFonts w:ascii="Times New Roman" w:eastAsia="宋体" w:cs="宋体" w:hint="eastAsia"/>
                <w:sz w:val="21"/>
                <w:szCs w:val="21"/>
              </w:rPr>
              <w:t>、易燃易爆危险品库房应远离明火作业区、人员密集区和建筑物相对集中区。可燃材料堆场及其加工场、易燃易爆危险品库房不应布置在架空电力线下。</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hint="eastAsia"/>
                <w:sz w:val="21"/>
                <w:szCs w:val="21"/>
              </w:rPr>
              <w:t>3</w:t>
            </w:r>
            <w:r>
              <w:rPr>
                <w:rFonts w:ascii="Times New Roman" w:eastAsia="宋体" w:cs="宋体" w:hint="eastAsia"/>
                <w:sz w:val="21"/>
                <w:szCs w:val="21"/>
              </w:rPr>
              <w:t>、在建工程内不得设置人员住宿、可燃材料及易燃易爆危险品储存等场所。既有建筑进行扩建、改建施工时，应明确划分施工区域和非施工区域并进行防火分隔。</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hint="eastAsia"/>
                <w:sz w:val="21"/>
                <w:szCs w:val="21"/>
              </w:rPr>
              <w:t>4</w:t>
            </w:r>
            <w:r>
              <w:rPr>
                <w:rFonts w:ascii="Times New Roman" w:eastAsia="宋体" w:cs="宋体" w:hint="eastAsia"/>
                <w:sz w:val="21"/>
                <w:szCs w:val="21"/>
              </w:rPr>
              <w:t>、高层建筑、既有建筑改造工程、木结构建筑或含木结构的组合建筑的外脚手架、支模架的架体应采用不燃材料搭设，其安全防护网应采用阻燃型。</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hint="eastAsia"/>
                <w:sz w:val="21"/>
                <w:szCs w:val="21"/>
              </w:rPr>
              <w:t>5</w:t>
            </w:r>
            <w:r>
              <w:rPr>
                <w:rFonts w:ascii="Times New Roman" w:eastAsia="宋体" w:cs="宋体" w:hint="eastAsia"/>
                <w:sz w:val="21"/>
                <w:szCs w:val="21"/>
              </w:rPr>
              <w:t>、临时宿舍、办公用房隔墙应从地面基层隔断至顶板基层底面，建筑构件的燃烧性能等级应为</w:t>
            </w:r>
            <w:r>
              <w:rPr>
                <w:rFonts w:ascii="Times New Roman" w:eastAsia="宋体" w:cs="Times New Roman"/>
                <w:sz w:val="21"/>
                <w:szCs w:val="21"/>
              </w:rPr>
              <w:t>A</w:t>
            </w:r>
            <w:r>
              <w:rPr>
                <w:rFonts w:ascii="Times New Roman" w:eastAsia="宋体" w:cs="宋体" w:hint="eastAsia"/>
                <w:sz w:val="21"/>
                <w:szCs w:val="21"/>
              </w:rPr>
              <w:t>级。严禁使用聚苯乙烯、聚氨酯泡沫等易燃、可燃夹芯材料彩钢板。</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hint="eastAsia"/>
                <w:sz w:val="21"/>
                <w:szCs w:val="21"/>
              </w:rPr>
              <w:t>6</w:t>
            </w:r>
            <w:r>
              <w:rPr>
                <w:rFonts w:ascii="Times New Roman" w:eastAsia="宋体" w:cs="宋体" w:hint="eastAsia"/>
                <w:sz w:val="21"/>
                <w:szCs w:val="21"/>
              </w:rPr>
              <w:t>、临时宿舍、办公用房不应与厨房操作间、锅炉房、变配电房等组合建造。办公用房不得擅自分隔用于人员住宿。</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restart"/>
            <w:vAlign w:val="center"/>
          </w:tcPr>
          <w:p w:rsidR="00456921" w:rsidRDefault="004B4571">
            <w:pPr>
              <w:overflowPunct/>
              <w:topLinePunct w:val="0"/>
              <w:autoSpaceDE/>
              <w:autoSpaceDN/>
              <w:adjustRightInd w:val="0"/>
              <w:spacing w:line="260" w:lineRule="exact"/>
              <w:jc w:val="center"/>
              <w:rPr>
                <w:rFonts w:ascii="Times New Roman" w:eastAsia="宋体" w:cs="Times New Roman"/>
                <w:sz w:val="21"/>
                <w:szCs w:val="21"/>
              </w:rPr>
            </w:pPr>
            <w:r>
              <w:rPr>
                <w:rFonts w:ascii="Times New Roman" w:eastAsia="宋体" w:cs="宋体" w:hint="eastAsia"/>
                <w:sz w:val="21"/>
                <w:szCs w:val="21"/>
              </w:rPr>
              <w:t>用火</w:t>
            </w:r>
          </w:p>
          <w:p w:rsidR="00456921" w:rsidRDefault="004B4571">
            <w:pPr>
              <w:overflowPunct/>
              <w:topLinePunct w:val="0"/>
              <w:autoSpaceDE/>
              <w:autoSpaceDN/>
              <w:adjustRightInd w:val="0"/>
              <w:spacing w:line="260" w:lineRule="exact"/>
              <w:jc w:val="center"/>
              <w:rPr>
                <w:rFonts w:ascii="Times New Roman" w:eastAsia="宋体" w:cs="Times New Roman"/>
                <w:sz w:val="21"/>
                <w:szCs w:val="21"/>
              </w:rPr>
            </w:pPr>
            <w:r>
              <w:rPr>
                <w:rFonts w:ascii="Times New Roman" w:eastAsia="宋体" w:cs="宋体" w:hint="eastAsia"/>
                <w:sz w:val="21"/>
                <w:szCs w:val="21"/>
              </w:rPr>
              <w:t>用电</w:t>
            </w:r>
          </w:p>
          <w:p w:rsidR="00456921" w:rsidRDefault="004B4571">
            <w:pPr>
              <w:overflowPunct/>
              <w:topLinePunct w:val="0"/>
              <w:autoSpaceDE/>
              <w:autoSpaceDN/>
              <w:adjustRightInd w:val="0"/>
              <w:spacing w:line="260" w:lineRule="exact"/>
              <w:jc w:val="center"/>
              <w:rPr>
                <w:rFonts w:ascii="Times New Roman" w:eastAsia="宋体" w:cs="Times New Roman"/>
                <w:sz w:val="21"/>
                <w:szCs w:val="21"/>
              </w:rPr>
            </w:pPr>
            <w:r>
              <w:rPr>
                <w:rFonts w:ascii="Times New Roman" w:eastAsia="宋体" w:cs="宋体" w:hint="eastAsia"/>
                <w:sz w:val="21"/>
                <w:szCs w:val="21"/>
              </w:rPr>
              <w:t>安全</w:t>
            </w:r>
          </w:p>
          <w:p w:rsidR="00456921" w:rsidRDefault="004B4571">
            <w:pPr>
              <w:overflowPunct/>
              <w:topLinePunct w:val="0"/>
              <w:autoSpaceDE/>
              <w:autoSpaceDN/>
              <w:adjustRightInd w:val="0"/>
              <w:spacing w:line="260" w:lineRule="exact"/>
              <w:jc w:val="center"/>
              <w:rPr>
                <w:rFonts w:ascii="Times New Roman" w:eastAsia="宋体" w:cs="Times New Roman"/>
                <w:sz w:val="21"/>
                <w:szCs w:val="21"/>
              </w:rPr>
            </w:pPr>
            <w:r>
              <w:rPr>
                <w:rFonts w:ascii="Times New Roman" w:eastAsia="宋体" w:cs="宋体" w:hint="eastAsia"/>
                <w:sz w:val="21"/>
                <w:szCs w:val="21"/>
              </w:rPr>
              <w:t>管理</w:t>
            </w:r>
          </w:p>
        </w:tc>
        <w:tc>
          <w:tcPr>
            <w:tcW w:w="7655" w:type="dxa"/>
            <w:tcBorders>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sz w:val="21"/>
                <w:szCs w:val="21"/>
              </w:rPr>
              <w:t>1</w:t>
            </w:r>
            <w:r>
              <w:rPr>
                <w:rFonts w:ascii="Times New Roman" w:eastAsia="宋体" w:cs="宋体" w:hint="eastAsia"/>
                <w:sz w:val="21"/>
                <w:szCs w:val="21"/>
              </w:rPr>
              <w:t>、进行电焊、气焊、切割等明火作业的，动火部门和人员应当按照用火管理制度办理审批手续，落实现场监护人，清除作业现场的易燃、可燃物或采用不燃材料覆盖或隔离，配置消防器材，在确认无火灾危险后方可动火施工。动火施工人员应当持证上岗，并遵守消防安全规定，落实相应的消防安全措施。裸露的可燃材料上严禁直接进行动火作业。</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抽查询问</w:t>
            </w:r>
          </w:p>
        </w:tc>
      </w:tr>
      <w:tr w:rsidR="00456921">
        <w:trPr>
          <w:jc w:val="center"/>
        </w:trPr>
        <w:tc>
          <w:tcPr>
            <w:tcW w:w="992" w:type="dxa"/>
            <w:vMerge/>
            <w:vAlign w:val="center"/>
          </w:tcPr>
          <w:p w:rsidR="00456921" w:rsidRDefault="00456921">
            <w:pPr>
              <w:overflowPunct/>
              <w:topLinePunct w:val="0"/>
              <w:autoSpaceDE/>
              <w:autoSpaceDN/>
              <w:adjustRightInd w:val="0"/>
              <w:spacing w:line="260" w:lineRule="exact"/>
              <w:jc w:val="center"/>
              <w:rPr>
                <w:rFonts w:ascii="Times New Roman" w:eastAsia="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2</w:t>
            </w:r>
            <w:r>
              <w:rPr>
                <w:rFonts w:ascii="Times New Roman" w:eastAsia="宋体" w:cs="宋体" w:hint="eastAsia"/>
                <w:sz w:val="21"/>
                <w:szCs w:val="21"/>
              </w:rPr>
              <w:t>、五级</w:t>
            </w:r>
            <w:r>
              <w:rPr>
                <w:rFonts w:ascii="Times New Roman" w:eastAsia="宋体" w:cs="Times New Roman" w:hint="eastAsia"/>
                <w:sz w:val="21"/>
                <w:szCs w:val="21"/>
              </w:rPr>
              <w:t>（</w:t>
            </w:r>
            <w:r>
              <w:rPr>
                <w:rFonts w:ascii="Times New Roman" w:eastAsia="宋体" w:cs="宋体" w:hint="eastAsia"/>
                <w:sz w:val="21"/>
                <w:szCs w:val="21"/>
              </w:rPr>
              <w:t>含五级</w:t>
            </w:r>
            <w:r>
              <w:rPr>
                <w:rFonts w:ascii="Times New Roman" w:eastAsia="宋体" w:cs="Times New Roman" w:hint="eastAsia"/>
                <w:sz w:val="21"/>
                <w:szCs w:val="21"/>
              </w:rPr>
              <w:t>）</w:t>
            </w:r>
            <w:r>
              <w:rPr>
                <w:rFonts w:ascii="Times New Roman" w:eastAsia="宋体" w:cs="宋体" w:hint="eastAsia"/>
                <w:sz w:val="21"/>
                <w:szCs w:val="21"/>
              </w:rPr>
              <w:t>以上风力时，应停止焊接、切割等室外动火作业；确需动火作业时，应采取可靠的挡风措施。</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pacing w:line="260" w:lineRule="exact"/>
              <w:jc w:val="center"/>
              <w:rPr>
                <w:rFonts w:ascii="Times New Roman" w:eastAsia="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3</w:t>
            </w:r>
            <w:r>
              <w:rPr>
                <w:rFonts w:ascii="Times New Roman" w:eastAsia="宋体" w:cs="宋体" w:hint="eastAsia"/>
                <w:sz w:val="21"/>
                <w:szCs w:val="21"/>
              </w:rPr>
              <w:t>、</w:t>
            </w:r>
            <w:r>
              <w:rPr>
                <w:rFonts w:ascii="Times New Roman" w:eastAsia="宋体" w:cs="宋体" w:hint="eastAsia"/>
                <w:spacing w:val="-6"/>
                <w:sz w:val="21"/>
                <w:szCs w:val="21"/>
              </w:rPr>
              <w:t>动火作业后，应对现场进行检查，并应在确认无火灾危险后，动火操作人员再离开。</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pacing w:line="260" w:lineRule="exact"/>
              <w:jc w:val="center"/>
              <w:rPr>
                <w:rFonts w:ascii="Times New Roman" w:eastAsia="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4</w:t>
            </w:r>
            <w:r>
              <w:rPr>
                <w:rFonts w:ascii="Times New Roman" w:eastAsia="宋体" w:cs="宋体" w:hint="eastAsia"/>
                <w:sz w:val="21"/>
                <w:szCs w:val="21"/>
              </w:rPr>
              <w:t>、在具有火灾、爆炸危险的场所严禁使用明火。施工现场不应采用明火取暖。</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widowControl/>
              <w:overflowPunct/>
              <w:topLinePunct w:val="0"/>
              <w:autoSpaceDE/>
              <w:autoSpaceDN/>
              <w:adjustRightInd w:val="0"/>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5</w:t>
            </w:r>
            <w:r>
              <w:rPr>
                <w:rFonts w:ascii="Times New Roman" w:eastAsia="宋体" w:cs="宋体" w:hint="eastAsia"/>
                <w:sz w:val="21"/>
                <w:szCs w:val="21"/>
              </w:rPr>
              <w:t>、厨房操作间炉灶使用完毕后，应及时将炉火熄灭。排油烟机及油烟管道应定期清理油垢。</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widowControl/>
              <w:overflowPunct/>
              <w:topLinePunct w:val="0"/>
              <w:autoSpaceDE/>
              <w:autoSpaceDN/>
              <w:adjustRightInd w:val="0"/>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6</w:t>
            </w:r>
            <w:r>
              <w:rPr>
                <w:rFonts w:ascii="Times New Roman" w:eastAsia="宋体" w:cs="宋体" w:hint="eastAsia"/>
                <w:sz w:val="21"/>
                <w:szCs w:val="21"/>
              </w:rPr>
              <w:t>、施工现场供用电设施的设计、施工、运行和维护应符合现行国家标准《建设工程施工现场供用电安全规范》（</w:t>
            </w:r>
            <w:r>
              <w:rPr>
                <w:rFonts w:ascii="Times New Roman" w:eastAsia="宋体" w:cs="Times New Roman"/>
                <w:sz w:val="21"/>
                <w:szCs w:val="21"/>
              </w:rPr>
              <w:t>GB50194</w:t>
            </w:r>
            <w:r>
              <w:rPr>
                <w:rFonts w:ascii="Times New Roman" w:eastAsia="宋体" w:cs="宋体" w:hint="eastAsia"/>
                <w:sz w:val="21"/>
                <w:szCs w:val="21"/>
              </w:rPr>
              <w:t>）的有关规定。有爆炸和火灾危险的场所，应按危险场所等级选用相应的电气设备。</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widowControl/>
              <w:overflowPunct/>
              <w:topLinePunct w:val="0"/>
              <w:autoSpaceDE/>
              <w:autoSpaceDN/>
              <w:adjustRightInd w:val="0"/>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sz w:val="21"/>
                <w:szCs w:val="21"/>
              </w:rPr>
              <w:t>7</w:t>
            </w:r>
            <w:r>
              <w:rPr>
                <w:rFonts w:ascii="Times New Roman" w:eastAsia="宋体" w:cs="宋体" w:hint="eastAsia"/>
                <w:sz w:val="21"/>
                <w:szCs w:val="21"/>
              </w:rPr>
              <w:t>、电气设备与可燃、易燃易爆危险品和腐蚀性物品应保持一定的安全距离。电气线路应具有相应的绝缘强度和机械强度，严禁使用绝缘老化或失去绝缘性能的电气线路，严禁在电气线路上悬挂物品。破损、烧焦的插座、插头应及时更换。</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widowControl/>
              <w:overflowPunct/>
              <w:topLinePunct w:val="0"/>
              <w:autoSpaceDE/>
              <w:autoSpaceDN/>
              <w:adjustRightInd w:val="0"/>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8</w:t>
            </w:r>
            <w:r>
              <w:rPr>
                <w:rFonts w:ascii="Times New Roman" w:eastAsia="宋体" w:cs="宋体" w:hint="eastAsia"/>
                <w:sz w:val="21"/>
                <w:szCs w:val="21"/>
              </w:rPr>
              <w:t>、电气设备不应超负荷运行或带故障使用，严禁私自改装现场供用电设施。定期对电气设备和线路的运行及维护情况进行检查。</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widowControl/>
              <w:overflowPunct/>
              <w:topLinePunct w:val="0"/>
              <w:autoSpaceDE/>
              <w:autoSpaceDN/>
              <w:adjustRightInd w:val="0"/>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sz w:val="21"/>
                <w:szCs w:val="21"/>
              </w:rPr>
              <w:t>9</w:t>
            </w:r>
            <w:r>
              <w:rPr>
                <w:rFonts w:ascii="Times New Roman" w:eastAsia="宋体" w:cs="宋体" w:hint="eastAsia"/>
                <w:sz w:val="21"/>
                <w:szCs w:val="21"/>
              </w:rPr>
              <w:t>、临时宿舍、办公用房不应使用大功率电热器具。对用工工具蓄电池进行充电时，应确保人员值守。</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防火</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巡查</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检查、</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lastRenderedPageBreak/>
              <w:t>火灾</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隐患</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整改</w:t>
            </w:r>
          </w:p>
        </w:tc>
        <w:tc>
          <w:tcPr>
            <w:tcW w:w="7655" w:type="dxa"/>
            <w:vAlign w:val="center"/>
          </w:tcPr>
          <w:p w:rsidR="00456921" w:rsidRDefault="004B4571">
            <w:pPr>
              <w:adjustRightInd w:val="0"/>
              <w:spacing w:line="260" w:lineRule="exact"/>
              <w:rPr>
                <w:rFonts w:ascii="Times New Roman" w:eastAsia="宋体" w:cs="Times New Roman"/>
                <w:sz w:val="21"/>
                <w:szCs w:val="21"/>
              </w:rPr>
            </w:pPr>
            <w:r>
              <w:rPr>
                <w:rFonts w:ascii="Times New Roman" w:eastAsia="宋体" w:cs="Times New Roman"/>
                <w:sz w:val="21"/>
                <w:szCs w:val="21"/>
              </w:rPr>
              <w:lastRenderedPageBreak/>
              <w:t>1</w:t>
            </w:r>
            <w:r>
              <w:rPr>
                <w:rFonts w:ascii="Times New Roman" w:eastAsia="宋体" w:cs="宋体" w:hint="eastAsia"/>
                <w:sz w:val="21"/>
                <w:szCs w:val="21"/>
              </w:rPr>
              <w:t>、施工期间，至少每日进行一次防火巡查，国家、省级等重点工程的施工现场根据实际适当增加每日防火巡查频次。每月应至少组织开展一次全面防火检查，及时发现火灾隐患并采取防范、整改措施。</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抽查提问</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、防火巡查、检查中，应及时纠正违章行为，消除火灾隐患。无法消除的，应立</w:t>
            </w:r>
            <w:r>
              <w:rPr>
                <w:rFonts w:ascii="Times New Roman" w:eastAsia="宋体"/>
                <w:sz w:val="21"/>
                <w:szCs w:val="21"/>
              </w:rPr>
              <w:lastRenderedPageBreak/>
              <w:t>即报告消防安全管理人。消防安全管理人应当组织对火灾隐患进行认定，并对整改完毕的火灾隐患进行确认。在火灾隐患整改期间，应采取保障消防安全的措施。</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查阅档案</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sz w:val="21"/>
                <w:szCs w:val="21"/>
              </w:rPr>
              <w:t>、防火巡查、检查应填写巡查、检查记录，巡查、检查人员、消防安全管理人应在记录上签名。</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消防</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宣传</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教育</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培训</w:t>
            </w:r>
          </w:p>
        </w:tc>
        <w:tc>
          <w:tcPr>
            <w:tcW w:w="7655" w:type="dxa"/>
            <w:tcBorders>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1</w:t>
            </w:r>
            <w:r>
              <w:rPr>
                <w:rFonts w:ascii="Times New Roman" w:eastAsia="宋体" w:cs="宋体" w:hint="eastAsia"/>
                <w:sz w:val="21"/>
                <w:szCs w:val="21"/>
              </w:rPr>
              <w:t>、在主要出入口、施工人员集中住宿场所等醒目位置设置消防宣传栏、悬挂电子屏、张贴消防宣传挂图等形式对施工人员宣传防火、灭火、应急逃生等常识，重点提示场所火灾危险性、安全疏散路线、灭火器材位置和使用方法。</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2</w:t>
            </w:r>
            <w:r>
              <w:rPr>
                <w:rFonts w:ascii="Times New Roman" w:eastAsia="宋体" w:cs="宋体" w:hint="eastAsia"/>
                <w:sz w:val="21"/>
                <w:szCs w:val="21"/>
              </w:rPr>
              <w:t>、消防安全责任人、消防安全管理人应当至少每半年接受一次消防安全教育培训，培训内容应当至少包括建筑整体情况，单位人员组织架构、灭火和应急疏散指挥架构，单位消防安全管理制度、灭火和应急疏散预案等。</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抽查提问</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hint="eastAsia"/>
                <w:sz w:val="21"/>
                <w:szCs w:val="21"/>
              </w:rPr>
              <w:t>★</w:t>
            </w:r>
            <w:r>
              <w:rPr>
                <w:rFonts w:ascii="Times New Roman" w:eastAsia="宋体" w:cs="Times New Roman" w:hint="eastAsia"/>
                <w:sz w:val="21"/>
                <w:szCs w:val="21"/>
              </w:rPr>
              <w:t>3</w:t>
            </w:r>
            <w:r>
              <w:rPr>
                <w:rFonts w:ascii="Times New Roman" w:eastAsia="宋体" w:cs="Times New Roman" w:hint="eastAsia"/>
                <w:sz w:val="21"/>
                <w:szCs w:val="21"/>
              </w:rPr>
              <w:t>、</w:t>
            </w:r>
            <w:r>
              <w:rPr>
                <w:rFonts w:ascii="Times New Roman" w:eastAsia="宋体"/>
                <w:sz w:val="21"/>
                <w:szCs w:val="21"/>
              </w:rPr>
              <w:t>重点岗位工种人员</w:t>
            </w:r>
            <w:r>
              <w:rPr>
                <w:rFonts w:ascii="Times New Roman" w:eastAsia="宋体" w:hint="eastAsia"/>
                <w:sz w:val="21"/>
                <w:szCs w:val="21"/>
              </w:rPr>
              <w:t>、员工</w:t>
            </w:r>
            <w:r>
              <w:rPr>
                <w:rFonts w:ascii="Times New Roman" w:eastAsia="宋体"/>
                <w:sz w:val="21"/>
                <w:szCs w:val="21"/>
              </w:rPr>
              <w:t>应当每半年进行一次培训，新入职或转岗</w:t>
            </w:r>
            <w:r>
              <w:rPr>
                <w:rFonts w:ascii="Times New Roman" w:eastAsia="宋体" w:hint="eastAsia"/>
                <w:sz w:val="21"/>
                <w:szCs w:val="21"/>
              </w:rPr>
              <w:t>员工以及</w:t>
            </w:r>
            <w:r>
              <w:rPr>
                <w:rFonts w:ascii="Times New Roman" w:eastAsia="宋体"/>
                <w:sz w:val="21"/>
                <w:szCs w:val="21"/>
              </w:rPr>
              <w:t>劳务派遣、外包单位、协作单位、临时务工</w:t>
            </w:r>
            <w:r>
              <w:rPr>
                <w:rFonts w:ascii="Times New Roman" w:eastAsia="宋体" w:hint="eastAsia"/>
                <w:sz w:val="21"/>
                <w:szCs w:val="21"/>
              </w:rPr>
              <w:t>人员</w:t>
            </w:r>
            <w:r>
              <w:rPr>
                <w:rFonts w:ascii="Times New Roman" w:eastAsia="宋体"/>
                <w:sz w:val="21"/>
                <w:szCs w:val="21"/>
              </w:rPr>
              <w:t>应当进行</w:t>
            </w:r>
            <w:r>
              <w:rPr>
                <w:rFonts w:ascii="Times New Roman" w:eastAsia="宋体" w:hint="eastAsia"/>
                <w:sz w:val="21"/>
                <w:szCs w:val="21"/>
              </w:rPr>
              <w:t>岗前</w:t>
            </w:r>
            <w:r>
              <w:rPr>
                <w:rFonts w:ascii="Times New Roman" w:eastAsia="宋体"/>
                <w:sz w:val="21"/>
                <w:szCs w:val="21"/>
              </w:rPr>
              <w:t>消防安全培训。未经消防安全培训合格的人员，不得上岗作业。培训</w:t>
            </w:r>
            <w:r>
              <w:rPr>
                <w:rFonts w:ascii="Times New Roman" w:eastAsia="宋体" w:hint="eastAsia"/>
                <w:sz w:val="21"/>
                <w:szCs w:val="21"/>
              </w:rPr>
              <w:t>内容</w:t>
            </w:r>
            <w:r>
              <w:rPr>
                <w:rFonts w:ascii="Times New Roman" w:eastAsia="宋体"/>
                <w:sz w:val="2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sz w:val="21"/>
                <w:szCs w:val="21"/>
              </w:rPr>
              <w:t>所有员工应熟练掌握“一懂三会”（懂得所在场所火灾危险性、会报警、会逃生、会扑救初起火灾）。</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宋体"/>
                <w:sz w:val="21"/>
                <w:szCs w:val="21"/>
              </w:rPr>
            </w:pPr>
            <w:r>
              <w:rPr>
                <w:rFonts w:ascii="宋体" w:eastAsia="宋体" w:hAnsi="宋体" w:cs="宋体" w:hint="eastAsia"/>
                <w:sz w:val="21"/>
                <w:szCs w:val="21"/>
              </w:rPr>
              <w:t>抽查提问</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灭火和应急</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疏散</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预案</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编制和演练</w:t>
            </w:r>
          </w:p>
        </w:tc>
        <w:tc>
          <w:tcPr>
            <w:tcW w:w="7655" w:type="dxa"/>
            <w:tcBorders>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sz w:val="21"/>
                <w:szCs w:val="21"/>
              </w:rPr>
              <w:t>1</w:t>
            </w:r>
            <w:r>
              <w:rPr>
                <w:rFonts w:ascii="Times New Roman" w:eastAsia="宋体" w:cs="宋体" w:hint="eastAsia"/>
                <w:sz w:val="21"/>
                <w:szCs w:val="21"/>
              </w:rPr>
              <w:t>、根据人员集中程度、施工时间段、火灾危险性和重点部位的实际情况，按照《社会单位灭火和应急疏散预案编制及实施导则》（</w:t>
            </w:r>
            <w:r>
              <w:rPr>
                <w:rFonts w:ascii="Times New Roman" w:eastAsia="宋体" w:cs="Times New Roman"/>
                <w:sz w:val="21"/>
                <w:szCs w:val="21"/>
              </w:rPr>
              <w:t>GBT38315-2019</w:t>
            </w:r>
            <w:r>
              <w:rPr>
                <w:rFonts w:ascii="Times New Roman" w:eastAsia="宋体" w:cs="宋体" w:hint="eastAsia"/>
                <w:sz w:val="21"/>
                <w:szCs w:val="21"/>
              </w:rPr>
              <w:t>）制定针对性的灭火和应急疏散预案。</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2</w:t>
            </w:r>
            <w:r>
              <w:rPr>
                <w:rFonts w:ascii="Times New Roman" w:eastAsia="宋体" w:cs="宋体" w:hint="eastAsia"/>
                <w:sz w:val="21"/>
                <w:szCs w:val="21"/>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援的准备。</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3</w:t>
            </w:r>
            <w:r>
              <w:rPr>
                <w:rFonts w:ascii="Times New Roman" w:eastAsia="宋体" w:cs="宋体" w:hint="eastAsia"/>
                <w:sz w:val="21"/>
                <w:szCs w:val="21"/>
              </w:rPr>
              <w:t>、所有人员应熟知预案中个人承担的相应任务，遇人员变动或其他情况，应及时修订灭火和应急疏散预案。</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抽查提问</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4</w:t>
            </w:r>
            <w:r>
              <w:rPr>
                <w:rFonts w:ascii="Times New Roman" w:eastAsia="宋体" w:cs="宋体" w:hint="eastAsia"/>
                <w:sz w:val="21"/>
                <w:szCs w:val="21"/>
              </w:rPr>
              <w:t>、定期组织开展灭火和应急疏散预案演练。人员集中、火灾危险性较大和重点部位应当作为消防演练的重点。</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抽查提问</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sz w:val="21"/>
                <w:szCs w:val="21"/>
              </w:rPr>
              <w:t>灭火</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力量</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建设</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运行</w:t>
            </w:r>
          </w:p>
        </w:tc>
        <w:tc>
          <w:tcPr>
            <w:tcW w:w="7655" w:type="dxa"/>
            <w:tcBorders>
              <w:bottom w:val="single" w:sz="4" w:space="0" w:color="auto"/>
            </w:tcBorders>
            <w:vAlign w:val="center"/>
          </w:tcPr>
          <w:p w:rsidR="00456921" w:rsidRDefault="004B4571" w:rsidP="00CC4D45">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hint="eastAsia"/>
                <w:sz w:val="21"/>
                <w:szCs w:val="21"/>
              </w:rPr>
              <w:t>★</w:t>
            </w:r>
            <w:r>
              <w:rPr>
                <w:rFonts w:ascii="Times New Roman" w:eastAsia="宋体" w:cs="Times New Roman"/>
                <w:sz w:val="21"/>
                <w:szCs w:val="21"/>
              </w:rPr>
              <w:t>1</w:t>
            </w:r>
            <w:r>
              <w:rPr>
                <w:rFonts w:ascii="Times New Roman" w:eastAsia="宋体" w:cs="宋体" w:hint="eastAsia"/>
                <w:sz w:val="21"/>
                <w:szCs w:val="21"/>
              </w:rPr>
              <w:t>、国家和省级重点工程的施工现场应当按照《规范》建立微型消防站，</w:t>
            </w:r>
            <w:r w:rsidR="00CC4D45">
              <w:rPr>
                <w:rFonts w:ascii="Times New Roman" w:eastAsia="宋体" w:cs="宋体" w:hint="eastAsia"/>
                <w:sz w:val="21"/>
                <w:szCs w:val="21"/>
              </w:rPr>
              <w:t>其他施工现场应当建设志愿消防队。微型消防站、志愿消防队</w:t>
            </w:r>
            <w:r>
              <w:rPr>
                <w:rFonts w:ascii="Times New Roman" w:eastAsia="宋体" w:cs="宋体" w:hint="eastAsia"/>
                <w:sz w:val="21"/>
                <w:szCs w:val="21"/>
              </w:rPr>
              <w:t>按照三级微型消防站建设标准配备灭火、通信、个人防护等消防器材装备。</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2</w:t>
            </w:r>
            <w:r>
              <w:rPr>
                <w:rFonts w:ascii="Times New Roman" w:eastAsia="宋体" w:cs="宋体" w:hint="eastAsia"/>
                <w:sz w:val="21"/>
                <w:szCs w:val="21"/>
              </w:rPr>
              <w:t>、微型消防站由施工总承包单位现场负责人为队长，总承包单位现场施工员、主要分包单位现场负责人、施工员、作业班组的班组长为骨干成员，成员调离现场时，应及时补入具备相应能力的人员。</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3</w:t>
            </w:r>
            <w:r>
              <w:rPr>
                <w:rFonts w:ascii="Times New Roman" w:eastAsia="宋体" w:cs="宋体" w:hint="eastAsia"/>
                <w:sz w:val="21"/>
                <w:szCs w:val="21"/>
              </w:rPr>
              <w:t>、微型消防站队员应结合实际分班编组值守，落实</w:t>
            </w:r>
            <w:r>
              <w:rPr>
                <w:rFonts w:ascii="Times New Roman" w:eastAsia="宋体" w:cs="Times New Roman"/>
                <w:sz w:val="21"/>
                <w:szCs w:val="21"/>
              </w:rPr>
              <w:t>24</w:t>
            </w:r>
            <w:r>
              <w:rPr>
                <w:rFonts w:ascii="Times New Roman" w:eastAsia="宋体" w:cs="宋体" w:hint="eastAsia"/>
                <w:sz w:val="21"/>
                <w:szCs w:val="21"/>
              </w:rPr>
              <w:t>小时执勤制度，每班次在岗人员不应少于</w:t>
            </w:r>
            <w:r>
              <w:rPr>
                <w:rFonts w:ascii="Times New Roman" w:eastAsia="宋体" w:cs="Times New Roman"/>
                <w:sz w:val="21"/>
                <w:szCs w:val="21"/>
              </w:rPr>
              <w:t>2</w:t>
            </w:r>
            <w:r>
              <w:rPr>
                <w:rFonts w:ascii="Times New Roman" w:eastAsia="宋体" w:cs="宋体" w:hint="eastAsia"/>
                <w:sz w:val="21"/>
                <w:szCs w:val="21"/>
              </w:rPr>
              <w:t>人，应熟悉建筑基本情况、消防设施设置情况、操作方法以及灭火和应急疏散预案，定期参加</w:t>
            </w:r>
            <w:r>
              <w:rPr>
                <w:rFonts w:ascii="Times New Roman" w:eastAsia="宋体"/>
                <w:sz w:val="21"/>
                <w:szCs w:val="21"/>
              </w:rPr>
              <w:t>业务</w:t>
            </w:r>
            <w:r>
              <w:rPr>
                <w:rFonts w:ascii="Times New Roman" w:eastAsia="宋体" w:hint="eastAsia"/>
                <w:sz w:val="21"/>
                <w:szCs w:val="21"/>
              </w:rPr>
              <w:t>培训、</w:t>
            </w:r>
            <w:r>
              <w:rPr>
                <w:rFonts w:ascii="Times New Roman" w:eastAsia="宋体" w:cs="宋体" w:hint="eastAsia"/>
                <w:sz w:val="21"/>
                <w:szCs w:val="21"/>
              </w:rPr>
              <w:t>技能训练、器材装备操作、战术训练，落实器材装备维护保养，参加日常防火巡查和消防宣传教育，掌握常见火灾及其他灾害事故特点、处置流程、防护措施。</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现场检查</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hint="eastAsia"/>
                <w:sz w:val="21"/>
                <w:szCs w:val="21"/>
              </w:rPr>
              <w:t>★</w:t>
            </w:r>
            <w:r>
              <w:rPr>
                <w:rFonts w:ascii="Times New Roman" w:eastAsia="宋体" w:cs="Times New Roman"/>
                <w:sz w:val="21"/>
                <w:szCs w:val="21"/>
              </w:rPr>
              <w:t>4</w:t>
            </w:r>
            <w:r>
              <w:rPr>
                <w:rFonts w:ascii="Times New Roman" w:eastAsia="宋体" w:cs="宋体" w:hint="eastAsia"/>
                <w:sz w:val="21"/>
                <w:szCs w:val="21"/>
              </w:rPr>
              <w:t>、接到火警信息后，火灾现场或者附近区域的务工、保安、巡查人员等应利用灭火器、室内消火栓等消防设施、器材实施初起火灾扑救，微型消防站</w:t>
            </w:r>
            <w:r w:rsidR="00CC4D45">
              <w:rPr>
                <w:rFonts w:ascii="Times New Roman" w:eastAsia="宋体" w:cs="宋体" w:hint="eastAsia"/>
                <w:sz w:val="21"/>
                <w:szCs w:val="21"/>
              </w:rPr>
              <w:t>或志愿消防队</w:t>
            </w:r>
            <w:r>
              <w:rPr>
                <w:rFonts w:ascii="Times New Roman" w:eastAsia="宋体" w:cs="宋体" w:hint="eastAsia"/>
                <w:sz w:val="21"/>
                <w:szCs w:val="21"/>
              </w:rPr>
              <w:t>队员应当按照“</w:t>
            </w:r>
            <w:r>
              <w:rPr>
                <w:rFonts w:ascii="Times New Roman" w:eastAsia="宋体" w:cs="宋体" w:hint="eastAsia"/>
                <w:sz w:val="21"/>
                <w:szCs w:val="21"/>
              </w:rPr>
              <w:t>3</w:t>
            </w:r>
            <w:r>
              <w:rPr>
                <w:rFonts w:ascii="Times New Roman" w:eastAsia="宋体" w:cs="宋体" w:hint="eastAsia"/>
                <w:sz w:val="21"/>
                <w:szCs w:val="21"/>
              </w:rPr>
              <w:t>分钟到场”要求赶赴现场开展处置，同时负责联络当地消防救援站，做好到场接应并协助开展灭火救援。</w:t>
            </w:r>
          </w:p>
        </w:tc>
        <w:tc>
          <w:tcPr>
            <w:tcW w:w="1180" w:type="dxa"/>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拉动测试</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消防</w:t>
            </w:r>
          </w:p>
          <w:p w:rsidR="00456921" w:rsidRDefault="004B4571">
            <w:pPr>
              <w:overflowPunct/>
              <w:topLinePunct w:val="0"/>
              <w:autoSpaceDE/>
              <w:autoSpaceDN/>
              <w:adjustRightInd w:val="0"/>
              <w:snapToGrid/>
              <w:spacing w:line="240" w:lineRule="auto"/>
              <w:jc w:val="center"/>
              <w:rPr>
                <w:rFonts w:ascii="宋体" w:eastAsia="宋体" w:hAnsi="宋体" w:cs="宋体"/>
                <w:sz w:val="21"/>
                <w:szCs w:val="21"/>
              </w:rPr>
            </w:pPr>
            <w:r>
              <w:rPr>
                <w:rFonts w:ascii="宋体" w:eastAsia="宋体" w:hAnsi="宋体" w:cs="宋体" w:hint="eastAsia"/>
                <w:sz w:val="21"/>
                <w:szCs w:val="21"/>
              </w:rPr>
              <w:t>档案</w:t>
            </w:r>
          </w:p>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管理</w:t>
            </w:r>
          </w:p>
        </w:tc>
        <w:tc>
          <w:tcPr>
            <w:tcW w:w="7655" w:type="dxa"/>
            <w:tcBorders>
              <w:bottom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宋体"/>
                <w:sz w:val="21"/>
                <w:szCs w:val="21"/>
              </w:rPr>
            </w:pPr>
            <w:r>
              <w:rPr>
                <w:rFonts w:ascii="Times New Roman" w:eastAsia="宋体" w:cs="Times New Roman"/>
                <w:sz w:val="21"/>
                <w:szCs w:val="21"/>
              </w:rPr>
              <w:t>1</w:t>
            </w:r>
            <w:r>
              <w:rPr>
                <w:rFonts w:ascii="Times New Roman" w:eastAsia="宋体" w:cs="宋体" w:hint="eastAsia"/>
                <w:sz w:val="21"/>
                <w:szCs w:val="21"/>
              </w:rPr>
              <w:t>、属于消防安全重点单位的施工现场，施工单位应建立健全消防档案。消防档案包括消防安全基本情况和消防安全管理情况。消防档案内容应详实，全面反映消防工作的基本情况，并附有必要的图纸、图表。其他单位应将本单位的基本情况、有关行政管理部门填发的涉及消防安全的法律文书、与消防工作有关的材料和记</w:t>
            </w:r>
            <w:r>
              <w:rPr>
                <w:rFonts w:ascii="Times New Roman" w:eastAsia="宋体" w:cs="宋体" w:hint="eastAsia"/>
                <w:sz w:val="21"/>
                <w:szCs w:val="21"/>
              </w:rPr>
              <w:lastRenderedPageBreak/>
              <w:t>录统一保管备查。</w:t>
            </w:r>
          </w:p>
        </w:tc>
        <w:tc>
          <w:tcPr>
            <w:tcW w:w="1180" w:type="dxa"/>
            <w:tcBorders>
              <w:bottom w:val="single" w:sz="4" w:space="0" w:color="auto"/>
            </w:tcBorders>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lastRenderedPageBreak/>
              <w:t>查阅档案</w:t>
            </w:r>
          </w:p>
        </w:tc>
      </w:tr>
      <w:tr w:rsidR="00456921">
        <w:trPr>
          <w:jc w:val="center"/>
        </w:trPr>
        <w:tc>
          <w:tcPr>
            <w:tcW w:w="992" w:type="dxa"/>
            <w:vMerge/>
            <w:vAlign w:val="center"/>
          </w:tcPr>
          <w:p w:rsidR="00456921" w:rsidRDefault="00456921">
            <w:pPr>
              <w:overflowPunct/>
              <w:topLinePunct w:val="0"/>
              <w:autoSpaceDE/>
              <w:autoSpaceDN/>
              <w:adjustRightInd w:val="0"/>
              <w:snapToGrid/>
              <w:spacing w:line="240" w:lineRule="auto"/>
              <w:jc w:val="center"/>
              <w:rPr>
                <w:rFonts w:ascii="宋体" w:eastAsia="宋体" w:hAnsi="宋体" w:cs="Times New Roman"/>
                <w:sz w:val="21"/>
                <w:szCs w:val="21"/>
              </w:rPr>
            </w:pPr>
          </w:p>
        </w:tc>
        <w:tc>
          <w:tcPr>
            <w:tcW w:w="7655" w:type="dxa"/>
            <w:tcBorders>
              <w:top w:val="single" w:sz="4" w:space="0" w:color="auto"/>
            </w:tcBorders>
            <w:vAlign w:val="center"/>
          </w:tcPr>
          <w:p w:rsidR="00456921" w:rsidRDefault="004B4571">
            <w:pPr>
              <w:overflowPunct/>
              <w:topLinePunct w:val="0"/>
              <w:autoSpaceDE/>
              <w:autoSpaceDN/>
              <w:adjustRightInd w:val="0"/>
              <w:spacing w:line="260" w:lineRule="exact"/>
              <w:rPr>
                <w:rFonts w:ascii="Times New Roman" w:eastAsia="宋体" w:cs="Times New Roman"/>
                <w:sz w:val="21"/>
                <w:szCs w:val="21"/>
              </w:rPr>
            </w:pPr>
            <w:r>
              <w:rPr>
                <w:rFonts w:ascii="Times New Roman" w:eastAsia="宋体" w:cs="Times New Roman"/>
                <w:sz w:val="21"/>
                <w:szCs w:val="21"/>
              </w:rPr>
              <w:t>2</w:t>
            </w:r>
            <w:r>
              <w:rPr>
                <w:rFonts w:ascii="Times New Roman" w:eastAsia="宋体" w:cs="宋体" w:hint="eastAsia"/>
                <w:sz w:val="21"/>
                <w:szCs w:val="21"/>
              </w:rPr>
              <w:t>、按照规定建立纸质消防档案，按年度进行分类归档，并由专人统一管理。</w:t>
            </w:r>
          </w:p>
        </w:tc>
        <w:tc>
          <w:tcPr>
            <w:tcW w:w="1180" w:type="dxa"/>
            <w:tcBorders>
              <w:top w:val="single" w:sz="4" w:space="0" w:color="auto"/>
            </w:tcBorders>
            <w:vAlign w:val="center"/>
          </w:tcPr>
          <w:p w:rsidR="00456921" w:rsidRDefault="004B4571">
            <w:pPr>
              <w:overflowPunct/>
              <w:topLinePunct w:val="0"/>
              <w:autoSpaceDE/>
              <w:autoSpaceDN/>
              <w:adjustRightInd w:val="0"/>
              <w:spacing w:line="260" w:lineRule="exact"/>
              <w:jc w:val="center"/>
              <w:rPr>
                <w:rFonts w:ascii="宋体" w:eastAsia="宋体" w:hAnsi="宋体" w:cs="Times New Roman"/>
                <w:sz w:val="21"/>
                <w:szCs w:val="21"/>
              </w:rPr>
            </w:pPr>
            <w:r>
              <w:rPr>
                <w:rFonts w:ascii="宋体" w:eastAsia="宋体" w:hAnsi="宋体" w:cs="宋体" w:hint="eastAsia"/>
                <w:sz w:val="21"/>
                <w:szCs w:val="21"/>
              </w:rPr>
              <w:t>查阅档案</w:t>
            </w:r>
          </w:p>
        </w:tc>
      </w:tr>
      <w:tr w:rsidR="00456921">
        <w:trPr>
          <w:jc w:val="center"/>
        </w:trPr>
        <w:tc>
          <w:tcPr>
            <w:tcW w:w="992" w:type="dxa"/>
            <w:vMerge w:val="restart"/>
            <w:vAlign w:val="center"/>
          </w:tcPr>
          <w:p w:rsidR="00456921" w:rsidRDefault="004B4571">
            <w:pPr>
              <w:overflowPunct/>
              <w:topLinePunct w:val="0"/>
              <w:autoSpaceDE/>
              <w:autoSpaceDN/>
              <w:adjustRightInd w:val="0"/>
              <w:snapToGrid/>
              <w:spacing w:line="240" w:lineRule="auto"/>
              <w:jc w:val="center"/>
              <w:rPr>
                <w:rFonts w:ascii="宋体" w:eastAsia="宋体" w:hAnsi="宋体" w:cs="Times New Roman"/>
                <w:sz w:val="21"/>
                <w:szCs w:val="21"/>
              </w:rPr>
            </w:pPr>
            <w:r>
              <w:rPr>
                <w:rFonts w:ascii="宋体" w:eastAsia="宋体" w:hAnsi="宋体" w:cs="宋体" w:hint="eastAsia"/>
                <w:sz w:val="21"/>
                <w:szCs w:val="21"/>
              </w:rPr>
              <w:t>备注</w:t>
            </w:r>
          </w:p>
        </w:tc>
        <w:tc>
          <w:tcPr>
            <w:tcW w:w="7655" w:type="dxa"/>
            <w:vAlign w:val="center"/>
          </w:tcPr>
          <w:p w:rsidR="00456921" w:rsidRDefault="004B4571">
            <w:pPr>
              <w:overflowPunct/>
              <w:topLinePunct w:val="0"/>
              <w:autoSpaceDE/>
              <w:autoSpaceDN/>
              <w:spacing w:line="260" w:lineRule="exact"/>
              <w:rPr>
                <w:rFonts w:ascii="Times New Roman" w:eastAsia="宋体" w:cs="Times New Roman"/>
                <w:sz w:val="21"/>
                <w:szCs w:val="21"/>
              </w:rPr>
            </w:pPr>
            <w:r>
              <w:rPr>
                <w:rFonts w:ascii="Times New Roman" w:eastAsia="宋体" w:cs="宋体" w:hint="eastAsia"/>
                <w:sz w:val="21"/>
                <w:szCs w:val="21"/>
              </w:rPr>
              <w:t>1</w:t>
            </w:r>
            <w:r>
              <w:rPr>
                <w:rFonts w:ascii="Times New Roman" w:eastAsia="宋体" w:cs="宋体" w:hint="eastAsia"/>
                <w:sz w:val="21"/>
                <w:szCs w:val="21"/>
              </w:rPr>
              <w:t>、建设工程施工现场消防安全应符合国家工程建设消防技术标准和有关法律法规的规定。</w:t>
            </w:r>
          </w:p>
        </w:tc>
        <w:tc>
          <w:tcPr>
            <w:tcW w:w="1180" w:type="dxa"/>
            <w:tcBorders>
              <w:tr2bl w:val="single" w:sz="4" w:space="0" w:color="auto"/>
            </w:tcBorders>
            <w:vAlign w:val="center"/>
          </w:tcPr>
          <w:p w:rsidR="00456921" w:rsidRDefault="00456921">
            <w:pPr>
              <w:overflowPunct/>
              <w:topLinePunct w:val="0"/>
              <w:autoSpaceDE/>
              <w:autoSpaceDN/>
              <w:spacing w:line="260" w:lineRule="exact"/>
              <w:jc w:val="center"/>
              <w:rPr>
                <w:rFonts w:ascii="宋体" w:eastAsia="宋体" w:hAnsi="宋体" w:cs="Times New Roman"/>
                <w:sz w:val="21"/>
                <w:szCs w:val="21"/>
              </w:rPr>
            </w:pPr>
          </w:p>
        </w:tc>
      </w:tr>
      <w:tr w:rsidR="00456921">
        <w:trPr>
          <w:jc w:val="center"/>
        </w:trPr>
        <w:tc>
          <w:tcPr>
            <w:tcW w:w="992" w:type="dxa"/>
            <w:vMerge/>
            <w:vAlign w:val="center"/>
          </w:tcPr>
          <w:p w:rsidR="00456921" w:rsidRDefault="00456921">
            <w:pPr>
              <w:overflowPunct/>
              <w:topLinePunct w:val="0"/>
              <w:autoSpaceDE/>
              <w:autoSpaceDN/>
              <w:snapToGrid/>
              <w:spacing w:line="240" w:lineRule="auto"/>
              <w:ind w:leftChars="1" w:left="299" w:hangingChars="141" w:hanging="296"/>
              <w:jc w:val="center"/>
              <w:rPr>
                <w:rFonts w:ascii="宋体" w:eastAsia="宋体" w:hAnsi="宋体" w:cs="宋体"/>
                <w:sz w:val="21"/>
                <w:szCs w:val="21"/>
              </w:rPr>
            </w:pPr>
          </w:p>
        </w:tc>
        <w:tc>
          <w:tcPr>
            <w:tcW w:w="7655" w:type="dxa"/>
            <w:vAlign w:val="center"/>
          </w:tcPr>
          <w:p w:rsidR="00456921" w:rsidRDefault="004B4571">
            <w:pPr>
              <w:overflowPunct/>
              <w:topLinePunct w:val="0"/>
              <w:autoSpaceDE/>
              <w:autoSpaceDN/>
              <w:spacing w:line="260" w:lineRule="exact"/>
              <w:rPr>
                <w:rFonts w:ascii="Times New Roman" w:eastAsia="宋体" w:cs="宋体"/>
                <w:sz w:val="21"/>
                <w:szCs w:val="21"/>
              </w:rPr>
            </w:pPr>
            <w:r>
              <w:rPr>
                <w:rFonts w:ascii="Times New Roman" w:eastAsia="宋体" w:hint="eastAsia"/>
                <w:sz w:val="21"/>
                <w:szCs w:val="21"/>
              </w:rPr>
              <w:t>2</w:t>
            </w:r>
            <w:r>
              <w:rPr>
                <w:rFonts w:ascii="Times New Roman" w:eastAsia="宋体" w:hint="eastAsia"/>
                <w:sz w:val="21"/>
                <w:szCs w:val="21"/>
              </w:rPr>
              <w:t>、标注“★”的属于消防安全重大风险隐患，应当纳入自查检查的重点内容。</w:t>
            </w:r>
          </w:p>
        </w:tc>
        <w:tc>
          <w:tcPr>
            <w:tcW w:w="1180" w:type="dxa"/>
            <w:tcBorders>
              <w:tr2bl w:val="single" w:sz="4" w:space="0" w:color="auto"/>
            </w:tcBorders>
            <w:vAlign w:val="center"/>
          </w:tcPr>
          <w:p w:rsidR="00456921" w:rsidRDefault="00456921">
            <w:pPr>
              <w:overflowPunct/>
              <w:topLinePunct w:val="0"/>
              <w:autoSpaceDE/>
              <w:autoSpaceDN/>
              <w:spacing w:line="260" w:lineRule="exact"/>
              <w:jc w:val="center"/>
              <w:rPr>
                <w:rFonts w:ascii="宋体" w:eastAsia="宋体" w:hAnsi="宋体" w:cs="Times New Roman"/>
                <w:sz w:val="21"/>
                <w:szCs w:val="21"/>
              </w:rPr>
            </w:pPr>
          </w:p>
        </w:tc>
      </w:tr>
    </w:tbl>
    <w:p w:rsidR="00456921" w:rsidRDefault="00456921">
      <w:pPr>
        <w:rPr>
          <w:rFonts w:cs="Times New Roman"/>
        </w:rPr>
      </w:pPr>
    </w:p>
    <w:sectPr w:rsidR="00456921" w:rsidSect="00456921">
      <w:pgSz w:w="11906" w:h="16838"/>
      <w:pgMar w:top="1701" w:right="1531"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571" w:rsidRDefault="004B4571">
      <w:pPr>
        <w:spacing w:line="240" w:lineRule="auto"/>
      </w:pPr>
      <w:r>
        <w:separator/>
      </w:r>
    </w:p>
  </w:endnote>
  <w:endnote w:type="continuationSeparator" w:id="1">
    <w:p w:rsidR="004B4571" w:rsidRDefault="004B45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571" w:rsidRDefault="004B4571">
      <w:r>
        <w:separator/>
      </w:r>
    </w:p>
  </w:footnote>
  <w:footnote w:type="continuationSeparator" w:id="1">
    <w:p w:rsidR="004B4571" w:rsidRDefault="004B45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00E654E3"/>
    <w:rsid w:val="00020DFD"/>
    <w:rsid w:val="00034625"/>
    <w:rsid w:val="00051B03"/>
    <w:rsid w:val="0009138C"/>
    <w:rsid w:val="000B67AF"/>
    <w:rsid w:val="000C1D8E"/>
    <w:rsid w:val="000C76B9"/>
    <w:rsid w:val="000D6FAC"/>
    <w:rsid w:val="00127290"/>
    <w:rsid w:val="00132BD9"/>
    <w:rsid w:val="00134AE6"/>
    <w:rsid w:val="00147E14"/>
    <w:rsid w:val="00173153"/>
    <w:rsid w:val="00173D8D"/>
    <w:rsid w:val="00196163"/>
    <w:rsid w:val="001A00CE"/>
    <w:rsid w:val="001B291B"/>
    <w:rsid w:val="001C0D0B"/>
    <w:rsid w:val="001E0A21"/>
    <w:rsid w:val="001F70C0"/>
    <w:rsid w:val="00221DEC"/>
    <w:rsid w:val="00223E41"/>
    <w:rsid w:val="00273074"/>
    <w:rsid w:val="002766AE"/>
    <w:rsid w:val="002B6A07"/>
    <w:rsid w:val="002D3D67"/>
    <w:rsid w:val="002E35AC"/>
    <w:rsid w:val="002E55DC"/>
    <w:rsid w:val="002F32C7"/>
    <w:rsid w:val="003204ED"/>
    <w:rsid w:val="00336042"/>
    <w:rsid w:val="00337067"/>
    <w:rsid w:val="00341AD7"/>
    <w:rsid w:val="003B4C11"/>
    <w:rsid w:val="003C77B1"/>
    <w:rsid w:val="003E7A22"/>
    <w:rsid w:val="003F3414"/>
    <w:rsid w:val="0043358E"/>
    <w:rsid w:val="004562ED"/>
    <w:rsid w:val="00456921"/>
    <w:rsid w:val="00477EC2"/>
    <w:rsid w:val="00480A7A"/>
    <w:rsid w:val="0048635C"/>
    <w:rsid w:val="0049418D"/>
    <w:rsid w:val="004A6A6E"/>
    <w:rsid w:val="004B4571"/>
    <w:rsid w:val="005042B8"/>
    <w:rsid w:val="005334EA"/>
    <w:rsid w:val="005C1312"/>
    <w:rsid w:val="005D0EF8"/>
    <w:rsid w:val="005F0903"/>
    <w:rsid w:val="005F6C8E"/>
    <w:rsid w:val="0061240C"/>
    <w:rsid w:val="00614CC6"/>
    <w:rsid w:val="00632D47"/>
    <w:rsid w:val="0063443E"/>
    <w:rsid w:val="00634DA4"/>
    <w:rsid w:val="006374A7"/>
    <w:rsid w:val="00660007"/>
    <w:rsid w:val="00691FDB"/>
    <w:rsid w:val="006A08A0"/>
    <w:rsid w:val="006D789C"/>
    <w:rsid w:val="00736F9E"/>
    <w:rsid w:val="007604D2"/>
    <w:rsid w:val="00762BFB"/>
    <w:rsid w:val="007632C2"/>
    <w:rsid w:val="007A7843"/>
    <w:rsid w:val="007B32C6"/>
    <w:rsid w:val="007F4C0B"/>
    <w:rsid w:val="008006A3"/>
    <w:rsid w:val="008413FE"/>
    <w:rsid w:val="00863930"/>
    <w:rsid w:val="008917B2"/>
    <w:rsid w:val="00893A77"/>
    <w:rsid w:val="008D28CD"/>
    <w:rsid w:val="008F4AFA"/>
    <w:rsid w:val="00912334"/>
    <w:rsid w:val="009164E8"/>
    <w:rsid w:val="00934AC0"/>
    <w:rsid w:val="00970FD1"/>
    <w:rsid w:val="00972BB0"/>
    <w:rsid w:val="00990A62"/>
    <w:rsid w:val="00993269"/>
    <w:rsid w:val="009C67DE"/>
    <w:rsid w:val="009E53B3"/>
    <w:rsid w:val="009F1535"/>
    <w:rsid w:val="00A0127E"/>
    <w:rsid w:val="00A50470"/>
    <w:rsid w:val="00A550CC"/>
    <w:rsid w:val="00A67B93"/>
    <w:rsid w:val="00AA3A90"/>
    <w:rsid w:val="00AB4BDC"/>
    <w:rsid w:val="00AF001C"/>
    <w:rsid w:val="00AF201F"/>
    <w:rsid w:val="00AF665C"/>
    <w:rsid w:val="00B22F4C"/>
    <w:rsid w:val="00B235E8"/>
    <w:rsid w:val="00B24DFC"/>
    <w:rsid w:val="00B335A4"/>
    <w:rsid w:val="00B335A6"/>
    <w:rsid w:val="00B33BCA"/>
    <w:rsid w:val="00B36DDD"/>
    <w:rsid w:val="00B62FA5"/>
    <w:rsid w:val="00B77677"/>
    <w:rsid w:val="00B80C22"/>
    <w:rsid w:val="00BB24A3"/>
    <w:rsid w:val="00BB4B3E"/>
    <w:rsid w:val="00BB6928"/>
    <w:rsid w:val="00BE0668"/>
    <w:rsid w:val="00C07F10"/>
    <w:rsid w:val="00C37E20"/>
    <w:rsid w:val="00C44258"/>
    <w:rsid w:val="00C5349A"/>
    <w:rsid w:val="00C65F92"/>
    <w:rsid w:val="00CB3C42"/>
    <w:rsid w:val="00CC3017"/>
    <w:rsid w:val="00CC4D45"/>
    <w:rsid w:val="00CE19F3"/>
    <w:rsid w:val="00CF0D3C"/>
    <w:rsid w:val="00D11FDF"/>
    <w:rsid w:val="00D121CD"/>
    <w:rsid w:val="00D32878"/>
    <w:rsid w:val="00D36ADA"/>
    <w:rsid w:val="00D472CA"/>
    <w:rsid w:val="00D51FFA"/>
    <w:rsid w:val="00D61DA7"/>
    <w:rsid w:val="00DA1C82"/>
    <w:rsid w:val="00DE0E89"/>
    <w:rsid w:val="00DF2422"/>
    <w:rsid w:val="00E11826"/>
    <w:rsid w:val="00E15E9F"/>
    <w:rsid w:val="00E20972"/>
    <w:rsid w:val="00E43F73"/>
    <w:rsid w:val="00E510EB"/>
    <w:rsid w:val="00E6031B"/>
    <w:rsid w:val="00E654E3"/>
    <w:rsid w:val="00EA524F"/>
    <w:rsid w:val="00EA70D6"/>
    <w:rsid w:val="00EC229A"/>
    <w:rsid w:val="00EC3EC5"/>
    <w:rsid w:val="00EE1F13"/>
    <w:rsid w:val="00F05E98"/>
    <w:rsid w:val="00F10AE1"/>
    <w:rsid w:val="00F6002D"/>
    <w:rsid w:val="00F73FB2"/>
    <w:rsid w:val="00F748F6"/>
    <w:rsid w:val="00F90702"/>
    <w:rsid w:val="00F968BA"/>
    <w:rsid w:val="00FD14BF"/>
    <w:rsid w:val="00FE04D4"/>
    <w:rsid w:val="00FE4736"/>
    <w:rsid w:val="00FF2FA1"/>
    <w:rsid w:val="07BE53C7"/>
    <w:rsid w:val="096176AA"/>
    <w:rsid w:val="0A202760"/>
    <w:rsid w:val="0A406813"/>
    <w:rsid w:val="144D4C62"/>
    <w:rsid w:val="1F7F413E"/>
    <w:rsid w:val="214E39D9"/>
    <w:rsid w:val="21A423E7"/>
    <w:rsid w:val="25932BFE"/>
    <w:rsid w:val="2AB70C30"/>
    <w:rsid w:val="2DC64AE0"/>
    <w:rsid w:val="3B927603"/>
    <w:rsid w:val="3D622C7D"/>
    <w:rsid w:val="3D9A086B"/>
    <w:rsid w:val="41214BFD"/>
    <w:rsid w:val="422B7D78"/>
    <w:rsid w:val="4C9E0CAE"/>
    <w:rsid w:val="5A9304C2"/>
    <w:rsid w:val="5EC80FBB"/>
    <w:rsid w:val="703025E3"/>
    <w:rsid w:val="77A8547A"/>
    <w:rsid w:val="7A7209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Subtle 1" w:locked="1" w:uiPriority="0"/>
    <w:lsdException w:name="Table Web 2" w:locked="1" w:uiPriority="0"/>
    <w:lsdException w:name="Table Web 3" w:locked="1" w:uiPriority="0"/>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921"/>
    <w:pPr>
      <w:widowControl w:val="0"/>
      <w:overflowPunct w:val="0"/>
      <w:topLinePunct/>
      <w:autoSpaceDE w:val="0"/>
      <w:autoSpaceDN w:val="0"/>
      <w:snapToGrid w:val="0"/>
      <w:spacing w:line="293" w:lineRule="auto"/>
      <w:jc w:val="both"/>
    </w:pPr>
    <w:rPr>
      <w:rFonts w:ascii="方正仿宋_GBK" w:eastAsia="方正仿宋_GBK" w:cs="方正仿宋_GBK"/>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456921"/>
    <w:pPr>
      <w:spacing w:line="240" w:lineRule="auto"/>
    </w:pPr>
    <w:rPr>
      <w:sz w:val="18"/>
      <w:szCs w:val="18"/>
    </w:rPr>
  </w:style>
  <w:style w:type="paragraph" w:styleId="a4">
    <w:name w:val="footer"/>
    <w:basedOn w:val="a"/>
    <w:link w:val="Char0"/>
    <w:uiPriority w:val="99"/>
    <w:qFormat/>
    <w:rsid w:val="00456921"/>
    <w:pPr>
      <w:tabs>
        <w:tab w:val="center" w:pos="4153"/>
        <w:tab w:val="right" w:pos="8306"/>
      </w:tabs>
      <w:spacing w:line="240" w:lineRule="auto"/>
      <w:jc w:val="left"/>
    </w:pPr>
    <w:rPr>
      <w:sz w:val="18"/>
      <w:szCs w:val="18"/>
    </w:rPr>
  </w:style>
  <w:style w:type="paragraph" w:styleId="a5">
    <w:name w:val="header"/>
    <w:basedOn w:val="a"/>
    <w:link w:val="Char1"/>
    <w:uiPriority w:val="99"/>
    <w:rsid w:val="00456921"/>
    <w:pPr>
      <w:pBdr>
        <w:bottom w:val="single" w:sz="6" w:space="1" w:color="auto"/>
      </w:pBdr>
      <w:tabs>
        <w:tab w:val="center" w:pos="4153"/>
        <w:tab w:val="right" w:pos="8306"/>
      </w:tabs>
      <w:spacing w:line="240" w:lineRule="auto"/>
      <w:jc w:val="center"/>
    </w:pPr>
    <w:rPr>
      <w:sz w:val="18"/>
      <w:szCs w:val="18"/>
    </w:rPr>
  </w:style>
  <w:style w:type="character" w:customStyle="1" w:styleId="Char1">
    <w:name w:val="页眉 Char"/>
    <w:link w:val="a5"/>
    <w:uiPriority w:val="99"/>
    <w:locked/>
    <w:rsid w:val="00456921"/>
    <w:rPr>
      <w:rFonts w:ascii="方正仿宋_GBK" w:eastAsia="方正仿宋_GBK" w:hAnsi="Times New Roman" w:cs="方正仿宋_GBK"/>
      <w:sz w:val="18"/>
      <w:szCs w:val="18"/>
    </w:rPr>
  </w:style>
  <w:style w:type="character" w:customStyle="1" w:styleId="Char0">
    <w:name w:val="页脚 Char"/>
    <w:link w:val="a4"/>
    <w:uiPriority w:val="99"/>
    <w:qFormat/>
    <w:locked/>
    <w:rsid w:val="00456921"/>
    <w:rPr>
      <w:rFonts w:ascii="方正仿宋_GBK" w:eastAsia="方正仿宋_GBK" w:hAnsi="Times New Roman" w:cs="方正仿宋_GBK"/>
      <w:sz w:val="18"/>
      <w:szCs w:val="18"/>
    </w:rPr>
  </w:style>
  <w:style w:type="character" w:customStyle="1" w:styleId="Char">
    <w:name w:val="批注框文本 Char"/>
    <w:link w:val="a3"/>
    <w:uiPriority w:val="99"/>
    <w:semiHidden/>
    <w:qFormat/>
    <w:locked/>
    <w:rsid w:val="00456921"/>
    <w:rPr>
      <w:rFonts w:ascii="方正仿宋_GBK" w:eastAsia="方正仿宋_GBK" w:hAnsi="Times New Roman" w:cs="方正仿宋_GBK"/>
      <w:sz w:val="18"/>
      <w:szCs w:val="18"/>
    </w:rPr>
  </w:style>
  <w:style w:type="paragraph" w:customStyle="1" w:styleId="1">
    <w:name w:val="修订1"/>
    <w:hidden/>
    <w:uiPriority w:val="99"/>
    <w:semiHidden/>
    <w:qFormat/>
    <w:rsid w:val="00456921"/>
    <w:rPr>
      <w:rFonts w:ascii="方正仿宋_GBK" w:eastAsia="方正仿宋_GBK" w:cs="方正仿宋_GBK"/>
      <w:kern w:val="2"/>
      <w:sz w:val="32"/>
      <w:szCs w:val="32"/>
    </w:rPr>
  </w:style>
  <w:style w:type="paragraph" w:customStyle="1" w:styleId="2">
    <w:name w:val="修订2"/>
    <w:hidden/>
    <w:uiPriority w:val="99"/>
    <w:semiHidden/>
    <w:rsid w:val="00456921"/>
    <w:rPr>
      <w:rFonts w:ascii="方正仿宋_GBK" w:eastAsia="方正仿宋_GBK" w:cs="方正仿宋_GBK"/>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745</Words>
  <Characters>4253</Characters>
  <Application>Microsoft Office Word</Application>
  <DocSecurity>0</DocSecurity>
  <Lines>35</Lines>
  <Paragraphs>9</Paragraphs>
  <ScaleCrop>false</ScaleCrop>
  <Company>china</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施工工地自查检查要点</dc:title>
  <dc:creator>User</dc:creator>
  <cp:lastModifiedBy>朱虎</cp:lastModifiedBy>
  <cp:revision>22</cp:revision>
  <dcterms:created xsi:type="dcterms:W3CDTF">2023-05-10T08:03:00Z</dcterms:created>
  <dcterms:modified xsi:type="dcterms:W3CDTF">2023-05-12T01:18:00Z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4DDA010BA99743BEBE55D67C6546A140</vt:lpwstr>
  </property>
</Properties>
</file>